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widowControl w:val="0"/>
        <w:spacing w:before="0" w:after="200" w:line="360" w:lineRule="auto"/>
        <w:jc w:val="center"/>
        <w:rPr>
          <w:sz w:val="40"/>
          <w:szCs w:val="40"/>
        </w:rPr>
      </w:pPr>
      <w:r>
        <w:rPr>
          <w:rFonts w:ascii="Times New Roman" w:eastAsia="Times New Roman" w:hAnsi="Times New Roman" w:cs="Times New Roman"/>
          <w:b/>
          <w:bCs/>
          <w:sz w:val="40"/>
          <w:szCs w:val="40"/>
        </w:rPr>
        <w:t>Introduction</w:t>
      </w:r>
    </w:p>
    <w:p>
      <w:pPr>
        <w:widowControl w:val="0"/>
        <w:spacing w:before="0" w:after="200" w:line="360" w:lineRule="auto"/>
        <w:jc w:val="center"/>
        <w:rPr>
          <w:sz w:val="28"/>
          <w:szCs w:val="28"/>
        </w:rPr>
      </w:pPr>
    </w:p>
    <w:p>
      <w:pPr>
        <w:spacing w:before="280" w:after="280" w:line="360" w:lineRule="auto"/>
        <w:jc w:val="both"/>
        <w:rPr>
          <w:sz w:val="24"/>
          <w:szCs w:val="24"/>
        </w:rPr>
      </w:pPr>
      <w:r>
        <w:rPr>
          <w:rFonts w:ascii="Times New Roman" w:eastAsia="Times New Roman" w:hAnsi="Times New Roman" w:cs="Times New Roman"/>
          <w:b/>
          <w:bCs/>
          <w:sz w:val="24"/>
          <w:szCs w:val="24"/>
        </w:rPr>
        <w:t>The “Grodzka Gate – NN Theatre” Centre</w:t>
      </w:r>
    </w:p>
    <w:p>
      <w:pPr>
        <w:spacing w:before="280" w:after="280" w:line="360" w:lineRule="auto"/>
        <w:jc w:val="both"/>
        <w:rPr>
          <w:sz w:val="24"/>
          <w:szCs w:val="24"/>
        </w:rPr>
      </w:pPr>
      <w:r>
        <w:rPr>
          <w:rFonts w:ascii="Times New Roman" w:eastAsia="Times New Roman" w:hAnsi="Times New Roman" w:cs="Times New Roman"/>
          <w:sz w:val="24"/>
          <w:szCs w:val="24"/>
        </w:rPr>
        <w:t>The “Grodzka Gate – NN Theatre” Centre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local government cultural institution operating in Lublin. Thanks to its location, the Grodzka Gate, leading to the destroyed Jewish Town, the employers of the theatre embarked on a voyage of discovery, salvaging the Memory of this incredible place. T</w:t>
      </w:r>
      <w:r>
        <w:rPr>
          <w:rFonts w:ascii="Times New Roman" w:eastAsia="Times New Roman" w:hAnsi="Times New Roman" w:cs="Times New Roman"/>
          <w:sz w:val="24"/>
          <w:szCs w:val="24"/>
        </w:rPr>
        <w:t>he theatre became similar to an “Ark of Memory” in which old photographs, documents and memories are constantly gathered. In the programme realised by our institution great emphasis is put particularly on the historical and symbolic significance of the Gro</w:t>
      </w:r>
      <w:r>
        <w:rPr>
          <w:rFonts w:ascii="Times New Roman" w:eastAsia="Times New Roman" w:hAnsi="Times New Roman" w:cs="Times New Roman"/>
          <w:sz w:val="24"/>
          <w:szCs w:val="24"/>
        </w:rPr>
        <w:t xml:space="preserve">dzka Gate, a former passageway from the Christian to the Jewish Town, which has continued to serve its function of a meeting point between religions and cultures. In the surroundings of the Gate, the space left by the former Jewish Quarter, the NN Theatre </w:t>
      </w:r>
      <w:r>
        <w:rPr>
          <w:rFonts w:ascii="Times New Roman" w:eastAsia="Times New Roman" w:hAnsi="Times New Roman" w:cs="Times New Roman"/>
          <w:sz w:val="24"/>
          <w:szCs w:val="24"/>
        </w:rPr>
        <w:t>has and continues to hold many artistic events exploring the memory of the past while mourning the victims of the Holocaust.</w:t>
      </w:r>
      <w:r>
        <w:rPr>
          <w:rFonts w:ascii="Times New Roman" w:eastAsia="Times New Roman" w:hAnsi="Times New Roman" w:cs="Times New Roman"/>
          <w:sz w:val="24"/>
          <w:szCs w:val="24"/>
        </w:rPr>
        <w:t xml:space="preserve">   </w:t>
      </w:r>
    </w:p>
    <w:p>
      <w:pPr>
        <w:widowControl w:val="0"/>
        <w:spacing w:before="0" w:after="200" w:line="360" w:lineRule="auto"/>
        <w:jc w:val="both"/>
        <w:rPr>
          <w:sz w:val="24"/>
          <w:szCs w:val="24"/>
        </w:rPr>
      </w:pPr>
    </w:p>
    <w:p>
      <w:pPr>
        <w:widowControl w:val="0"/>
        <w:spacing w:before="0" w:after="200" w:line="360" w:lineRule="auto"/>
        <w:jc w:val="both"/>
        <w:rPr>
          <w:sz w:val="24"/>
          <w:szCs w:val="24"/>
        </w:rPr>
      </w:pPr>
      <w:r>
        <w:rPr>
          <w:rFonts w:ascii="Times New Roman" w:eastAsia="Times New Roman" w:hAnsi="Times New Roman" w:cs="Times New Roman"/>
          <w:b/>
          <w:bCs/>
          <w:sz w:val="24"/>
          <w:szCs w:val="24"/>
        </w:rPr>
        <w:t xml:space="preserve">The empty space left by the Jewish Town </w:t>
      </w:r>
    </w:p>
    <w:p>
      <w:pPr>
        <w:spacing w:before="280" w:after="280" w:line="360" w:lineRule="auto"/>
        <w:jc w:val="both"/>
        <w:rPr>
          <w:sz w:val="24"/>
          <w:szCs w:val="24"/>
        </w:rPr>
      </w:pPr>
      <w:r>
        <w:rPr>
          <w:rFonts w:ascii="Times New Roman" w:eastAsia="Times New Roman" w:hAnsi="Times New Roman" w:cs="Times New Roman"/>
          <w:sz w:val="24"/>
          <w:szCs w:val="24"/>
        </w:rPr>
        <w:t>The great space on one side of the Gate – where the Castle stands – is the area of the</w:t>
      </w:r>
      <w:r>
        <w:rPr>
          <w:rFonts w:ascii="Times New Roman" w:eastAsia="Times New Roman" w:hAnsi="Times New Roman" w:cs="Times New Roman"/>
          <w:sz w:val="24"/>
          <w:szCs w:val="24"/>
        </w:rPr>
        <w:t xml:space="preserve"> former Jewish Quarter. In 1939, among the 120,000 citizens of Lublin there were nearly 43,000 Jews. During WWII the Jewish citizens of Lublin were murdered by the Nazis and the Jewish district destroyed. On commencing our work at the Grodzka Gate in the e</w:t>
      </w:r>
      <w:r>
        <w:rPr>
          <w:rFonts w:ascii="Times New Roman" w:eastAsia="Times New Roman" w:hAnsi="Times New Roman" w:cs="Times New Roman"/>
          <w:sz w:val="24"/>
          <w:szCs w:val="24"/>
        </w:rPr>
        <w:t xml:space="preserve">arly 1990s we knew nothing of the history of the Lublin Jews. We were not even aware that the enormous, empty space on the one side of the Gate hides the story of the Jewish Town with its houses, synagogues and streets; we knew nothing of the Gate leading </w:t>
      </w:r>
      <w:r>
        <w:rPr>
          <w:rFonts w:ascii="Times New Roman" w:eastAsia="Times New Roman" w:hAnsi="Times New Roman" w:cs="Times New Roman"/>
          <w:sz w:val="24"/>
          <w:szCs w:val="24"/>
        </w:rPr>
        <w:t xml:space="preserve">to a non-existent Jewish Town. A big part of this terrain still remains covered with the concrete shell of a parking lot, under which, together with the foundations of the former Jewish buildings, the memory of their inhabitants is concealed. </w:t>
      </w:r>
    </w:p>
    <w:p>
      <w:pPr>
        <w:widowControl w:val="0"/>
        <w:spacing w:before="0" w:after="200" w:line="360" w:lineRule="auto"/>
        <w:jc w:val="both"/>
        <w:rPr>
          <w:sz w:val="24"/>
          <w:szCs w:val="24"/>
        </w:rPr>
      </w:pPr>
    </w:p>
    <w:p>
      <w:pPr>
        <w:widowControl w:val="0"/>
        <w:spacing w:before="0" w:after="200" w:line="360" w:lineRule="auto"/>
        <w:jc w:val="both"/>
        <w:rPr>
          <w:sz w:val="24"/>
          <w:szCs w:val="24"/>
        </w:rPr>
      </w:pPr>
      <w:r>
        <w:rPr>
          <w:rFonts w:ascii="Times New Roman" w:eastAsia="Times New Roman" w:hAnsi="Times New Roman" w:cs="Times New Roman"/>
          <w:b/>
          <w:bCs/>
          <w:sz w:val="24"/>
          <w:szCs w:val="24"/>
        </w:rPr>
        <w:t xml:space="preserve">Memory and </w:t>
      </w:r>
      <w:r>
        <w:rPr>
          <w:rFonts w:ascii="Times New Roman" w:eastAsia="Times New Roman" w:hAnsi="Times New Roman" w:cs="Times New Roman"/>
          <w:b/>
          <w:bCs/>
          <w:sz w:val="24"/>
          <w:szCs w:val="24"/>
        </w:rPr>
        <w:t>Responsibility</w:t>
      </w:r>
    </w:p>
    <w:p>
      <w:pPr>
        <w:spacing w:before="280" w:after="280" w:line="360" w:lineRule="auto"/>
        <w:jc w:val="both"/>
        <w:rPr>
          <w:sz w:val="24"/>
          <w:szCs w:val="24"/>
        </w:rPr>
      </w:pPr>
      <w:r>
        <w:rPr>
          <w:rFonts w:ascii="Times New Roman" w:eastAsia="Times New Roman" w:hAnsi="Times New Roman" w:cs="Times New Roman"/>
          <w:sz w:val="24"/>
          <w:szCs w:val="24"/>
        </w:rPr>
        <w:t xml:space="preserve">It was then – at the very onset of our activity – that we had to face a weighty decision as to what should the meaning of the NN Theatre's accidental location be next to the empty space left by the Jewish Town. A space which came into being </w:t>
      </w:r>
      <w:r>
        <w:rPr>
          <w:rFonts w:ascii="Times New Roman" w:eastAsia="Times New Roman" w:hAnsi="Times New Roman" w:cs="Times New Roman"/>
          <w:sz w:val="24"/>
          <w:szCs w:val="24"/>
        </w:rPr>
        <w:t>only after its former Jewish occupants had been murdered and their district razed to the ground. It seemed to us something deeply immoral to create a cultural institution in a place so unusual and not to refer to it in some special way. In effect, our pres</w:t>
      </w:r>
      <w:r>
        <w:rPr>
          <w:rFonts w:ascii="Times New Roman" w:eastAsia="Times New Roman" w:hAnsi="Times New Roman" w:cs="Times New Roman"/>
          <w:sz w:val="24"/>
          <w:szCs w:val="24"/>
        </w:rPr>
        <w:t xml:space="preserve">ence in this place, the Grodzka Gate, has come to mean for us a taking on of responsibility for the Memory of the now non-existent Jewish Town of Lublin and the terrible fact of its annihilation. In his statements, </w:t>
      </w:r>
      <w:r>
        <w:rPr>
          <w:rFonts w:ascii="Times New Roman" w:eastAsia="Times New Roman" w:hAnsi="Times New Roman" w:cs="Times New Roman"/>
          <w:sz w:val="24"/>
          <w:szCs w:val="24"/>
        </w:rPr>
        <w:t>Czesław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Miłosz</w:t>
      </w:r>
      <w:r>
        <w:rPr>
          <w:rFonts w:ascii="Times New Roman" w:eastAsia="Times New Roman" w:hAnsi="Times New Roman" w:cs="Times New Roman"/>
          <w:sz w:val="24"/>
          <w:szCs w:val="24"/>
        </w:rPr>
        <w:t xml:space="preserve"> repeatedly emphasised that</w:t>
      </w:r>
      <w:r>
        <w:rPr>
          <w:rFonts w:ascii="Times New Roman" w:eastAsia="Times New Roman" w:hAnsi="Times New Roman" w:cs="Times New Roman"/>
          <w:sz w:val="24"/>
          <w:szCs w:val="24"/>
        </w:rPr>
        <w:t xml:space="preserve"> what is left after the Shoah is the “sullied, blood-stained, desecrated” soil. Commenting on the thoughts of </w:t>
      </w:r>
      <w:r>
        <w:rPr>
          <w:rFonts w:ascii="Times New Roman" w:eastAsia="Times New Roman" w:hAnsi="Times New Roman" w:cs="Times New Roman"/>
          <w:sz w:val="24"/>
          <w:szCs w:val="24"/>
        </w:rPr>
        <w:t>Miłosz</w:t>
      </w:r>
      <w:r>
        <w:rPr>
          <w:rFonts w:ascii="Times New Roman" w:eastAsia="Times New Roman" w:hAnsi="Times New Roman" w:cs="Times New Roman"/>
          <w:sz w:val="24"/>
          <w:szCs w:val="24"/>
        </w:rPr>
        <w:t xml:space="preserve">, Jan </w:t>
      </w:r>
      <w:r>
        <w:rPr>
          <w:rFonts w:ascii="Times New Roman" w:eastAsia="Times New Roman" w:hAnsi="Times New Roman" w:cs="Times New Roman"/>
          <w:sz w:val="24"/>
          <w:szCs w:val="24"/>
        </w:rPr>
        <w:t>Błoński</w:t>
      </w:r>
      <w:r>
        <w:rPr>
          <w:rFonts w:ascii="Times New Roman" w:eastAsia="Times New Roman" w:hAnsi="Times New Roman" w:cs="Times New Roman"/>
          <w:sz w:val="24"/>
          <w:szCs w:val="24"/>
        </w:rPr>
        <w:t xml:space="preserve"> in his famous essay entitled </w:t>
      </w:r>
      <w:r>
        <w:rPr>
          <w:rFonts w:ascii="Times New Roman" w:eastAsia="Times New Roman" w:hAnsi="Times New Roman" w:cs="Times New Roman"/>
          <w:i/>
          <w:iCs/>
          <w:sz w:val="24"/>
          <w:szCs w:val="24"/>
        </w:rPr>
        <w:t>The Poor Poles look at the Ghetto writes</w:t>
      </w:r>
      <w:r>
        <w:rPr>
          <w:rFonts w:ascii="Times New Roman" w:eastAsia="Times New Roman" w:hAnsi="Times New Roman" w:cs="Times New Roman"/>
          <w:sz w:val="24"/>
          <w:szCs w:val="24"/>
        </w:rPr>
        <w:t>:</w:t>
      </w:r>
    </w:p>
    <w:p>
      <w:pPr>
        <w:spacing w:before="280" w:after="280" w:line="360" w:lineRule="auto"/>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blood has remained on the walls, the soil soaked </w:t>
      </w:r>
      <w:r>
        <w:rPr>
          <w:rFonts w:ascii="Times New Roman" w:eastAsia="Times New Roman" w:hAnsi="Times New Roman" w:cs="Times New Roman"/>
          <w:sz w:val="24"/>
          <w:szCs w:val="24"/>
        </w:rPr>
        <w:t>up blood, whether we want it or not. Our memory and our very selves are also soaked up with this blood. So we must cleanse ourselves, and this means we must see ourselves in the light of truth. Without such an insight, our home, our soil, we ourselves, wil</w:t>
      </w:r>
      <w:r>
        <w:rPr>
          <w:rFonts w:ascii="Times New Roman" w:eastAsia="Times New Roman" w:hAnsi="Times New Roman" w:cs="Times New Roman"/>
          <w:sz w:val="24"/>
          <w:szCs w:val="24"/>
        </w:rPr>
        <w:t>l remain tainted. This is […] the message of our poet. [This blood] calls for remembrance, prayer, and justice. (…) That collective memory which finds its purest voice in poetry and literature cannot forget this bloody and hideous defilement. It cannot pre</w:t>
      </w:r>
      <w:r>
        <w:rPr>
          <w:rFonts w:ascii="Times New Roman" w:eastAsia="Times New Roman" w:hAnsi="Times New Roman" w:cs="Times New Roman"/>
          <w:sz w:val="24"/>
          <w:szCs w:val="24"/>
        </w:rPr>
        <w:t>tend that it never occurred. (…) The desecration of Polish soil occurred and we have not yet discharged our duty of seeking expiation. In this graveyard, the only way to achieve this is to face up to our duty of viewing our past truthfully”.</w:t>
      </w:r>
    </w:p>
    <w:p>
      <w:pPr>
        <w:spacing w:before="280" w:after="280" w:line="240" w:lineRule="auto"/>
        <w:rPr>
          <w:sz w:val="20"/>
          <w:szCs w:val="20"/>
        </w:rPr>
      </w:pPr>
      <w:r>
        <w:rPr>
          <w:rFonts w:ascii="Times New Roman" w:eastAsia="Times New Roman" w:hAnsi="Times New Roman" w:cs="Times New Roman"/>
          <w:sz w:val="20"/>
          <w:szCs w:val="20"/>
        </w:rPr>
        <w:t xml:space="preserve">[The translation comes from the book </w:t>
      </w:r>
      <w:r>
        <w:rPr>
          <w:rFonts w:ascii="Times New Roman" w:eastAsia="Times New Roman" w:hAnsi="Times New Roman" w:cs="Times New Roman"/>
          <w:i/>
          <w:iCs/>
          <w:sz w:val="20"/>
          <w:szCs w:val="20"/>
          <w:shd w:val="clear" w:color="auto" w:fill="FFFFFF"/>
        </w:rPr>
        <w:t>The Grodzka Gate – Circles of Memory</w:t>
      </w:r>
      <w:r>
        <w:rPr>
          <w:rFonts w:ascii="Times New Roman" w:eastAsia="Times New Roman" w:hAnsi="Times New Roman" w:cs="Times New Roman"/>
          <w:sz w:val="20"/>
          <w:szCs w:val="20"/>
          <w:shd w:val="clear" w:color="auto" w:fill="FFFFFF"/>
        </w:rPr>
        <w:t> </w:t>
      </w:r>
      <w:r>
        <w:rPr>
          <w:rFonts w:ascii="Times New Roman" w:eastAsia="Times New Roman" w:hAnsi="Times New Roman" w:cs="Times New Roman"/>
          <w:i/>
          <w:iCs/>
          <w:sz w:val="20"/>
          <w:szCs w:val="20"/>
          <w:shd w:val="clear" w:color="auto" w:fill="FFFFFF"/>
        </w:rPr>
        <w:t xml:space="preserve">by Tomasz </w:t>
      </w:r>
      <w:r>
        <w:rPr>
          <w:rFonts w:ascii="Times New Roman" w:eastAsia="Times New Roman" w:hAnsi="Times New Roman" w:cs="Times New Roman"/>
          <w:i/>
          <w:iCs/>
          <w:sz w:val="20"/>
          <w:szCs w:val="20"/>
          <w:shd w:val="clear" w:color="auto" w:fill="FFFFFF"/>
        </w:rPr>
        <w:t>Pietrasiewicz</w:t>
      </w:r>
      <w:r>
        <w:rPr>
          <w:rFonts w:ascii="Times New Roman" w:eastAsia="Times New Roman" w:hAnsi="Times New Roman" w:cs="Times New Roman"/>
          <w:i/>
          <w:iCs/>
          <w:sz w:val="20"/>
          <w:szCs w:val="20"/>
          <w:shd w:val="clear" w:color="auto" w:fill="FFFFFF"/>
        </w:rPr>
        <w:t xml:space="preserve">, published by the “Grodzka Gate – NN Theatre” Centre (Ed. Aleksandra </w:t>
      </w:r>
      <w:r>
        <w:rPr>
          <w:rFonts w:ascii="Times New Roman" w:eastAsia="Times New Roman" w:hAnsi="Times New Roman" w:cs="Times New Roman"/>
          <w:i/>
          <w:iCs/>
          <w:sz w:val="20"/>
          <w:szCs w:val="20"/>
          <w:shd w:val="clear" w:color="auto" w:fill="FFFFFF"/>
        </w:rPr>
        <w:t>Zińczuk</w:t>
      </w:r>
      <w:r>
        <w:rPr>
          <w:rFonts w:ascii="Times New Roman" w:eastAsia="Times New Roman" w:hAnsi="Times New Roman" w:cs="Times New Roman"/>
          <w:i/>
          <w:iCs/>
          <w:sz w:val="20"/>
          <w:szCs w:val="20"/>
          <w:shd w:val="clear" w:color="auto" w:fill="FFFFFF"/>
        </w:rPr>
        <w:t>, Lublin, 2008).]</w:t>
      </w:r>
    </w:p>
    <w:p>
      <w:pPr>
        <w:widowControl w:val="0"/>
        <w:spacing w:before="0" w:after="200" w:line="360" w:lineRule="auto"/>
        <w:jc w:val="both"/>
        <w:rPr>
          <w:sz w:val="24"/>
          <w:szCs w:val="24"/>
        </w:rPr>
      </w:pPr>
    </w:p>
    <w:p>
      <w:pPr>
        <w:widowControl w:val="0"/>
        <w:spacing w:before="0" w:after="200" w:line="360" w:lineRule="auto"/>
        <w:jc w:val="both"/>
        <w:rPr>
          <w:sz w:val="24"/>
          <w:szCs w:val="24"/>
        </w:rPr>
      </w:pPr>
      <w:r>
        <w:rPr>
          <w:rFonts w:ascii="Times New Roman" w:eastAsia="Times New Roman" w:hAnsi="Times New Roman" w:cs="Times New Roman"/>
          <w:b/>
          <w:bCs/>
          <w:sz w:val="24"/>
          <w:szCs w:val="24"/>
        </w:rPr>
        <w:t>Empathy and Memory</w:t>
      </w:r>
    </w:p>
    <w:p>
      <w:pPr>
        <w:spacing w:before="280" w:after="280" w:line="360" w:lineRule="auto"/>
        <w:jc w:val="both"/>
        <w:rPr>
          <w:sz w:val="24"/>
          <w:szCs w:val="24"/>
        </w:rPr>
      </w:pPr>
      <w:r>
        <w:rPr>
          <w:rFonts w:ascii="Times New Roman" w:eastAsia="Times New Roman" w:hAnsi="Times New Roman" w:cs="Times New Roman"/>
          <w:sz w:val="24"/>
          <w:szCs w:val="24"/>
        </w:rPr>
        <w:t>In the Gate, in the activities carried out h</w:t>
      </w:r>
      <w:r>
        <w:rPr>
          <w:rFonts w:ascii="Times New Roman" w:eastAsia="Times New Roman" w:hAnsi="Times New Roman" w:cs="Times New Roman"/>
          <w:sz w:val="24"/>
          <w:szCs w:val="24"/>
        </w:rPr>
        <w:t xml:space="preserve">ere, a symbolical Polish-Jewish meeting space is created – a ground for discussing the past and making the future. Jews who come here often ask us: “Why do you do this? After all, you are not Jewish. You are Poles and the Jewish town is not your history”. </w:t>
      </w:r>
      <w:r>
        <w:rPr>
          <w:rFonts w:ascii="Times New Roman" w:eastAsia="Times New Roman" w:hAnsi="Times New Roman" w:cs="Times New Roman"/>
          <w:sz w:val="24"/>
          <w:szCs w:val="24"/>
        </w:rPr>
        <w:t>Poles often ask: “Why do you do this? After all, you are Poles and the Jewish town is not our history. Or maybe you are Jewish?” We explain patiently that this, in fact, is our common, Polish-Jewish history. To remember the murdered Jews you do not have to</w:t>
      </w:r>
      <w:r>
        <w:rPr>
          <w:rFonts w:ascii="Times New Roman" w:eastAsia="Times New Roman" w:hAnsi="Times New Roman" w:cs="Times New Roman"/>
          <w:sz w:val="24"/>
          <w:szCs w:val="24"/>
        </w:rPr>
        <w:t xml:space="preserve"> be Jewish. To remember the murdered Poles you do not have to be Polish. The world we live in needs more Gates like ours. It is thanks to places like these that – in keeping with the Jewish </w:t>
      </w:r>
      <w:r>
        <w:rPr>
          <w:rFonts w:ascii="Times New Roman" w:eastAsia="Times New Roman" w:hAnsi="Times New Roman" w:cs="Times New Roman"/>
          <w:sz w:val="24"/>
          <w:szCs w:val="24"/>
        </w:rPr>
        <w:t xml:space="preserve">idea of </w:t>
      </w:r>
      <w:r>
        <w:rPr>
          <w:rFonts w:ascii="Times New Roman" w:eastAsia="Times New Roman" w:hAnsi="Times New Roman" w:cs="Times New Roman"/>
          <w:i/>
          <w:iCs/>
          <w:sz w:val="24"/>
          <w:szCs w:val="24"/>
        </w:rPr>
        <w:t xml:space="preserve">Tikkun </w:t>
      </w:r>
      <w:r>
        <w:rPr>
          <w:rFonts w:ascii="Times New Roman" w:eastAsia="Times New Roman" w:hAnsi="Times New Roman" w:cs="Times New Roman"/>
          <w:i/>
          <w:iCs/>
          <w:sz w:val="24"/>
          <w:szCs w:val="24"/>
        </w:rPr>
        <w:t>olam</w:t>
      </w:r>
      <w:r>
        <w:rPr>
          <w:rFonts w:ascii="Times New Roman" w:eastAsia="Times New Roman" w:hAnsi="Times New Roman" w:cs="Times New Roman"/>
          <w:sz w:val="24"/>
          <w:szCs w:val="24"/>
        </w:rPr>
        <w:t xml:space="preserve"> (“healing the world”) – we indeed make it bett</w:t>
      </w:r>
      <w:r>
        <w:rPr>
          <w:rFonts w:ascii="Times New Roman" w:eastAsia="Times New Roman" w:hAnsi="Times New Roman" w:cs="Times New Roman"/>
          <w:sz w:val="24"/>
          <w:szCs w:val="24"/>
        </w:rPr>
        <w:t>er. The difficult process of disclosing the memory of the Jewish Town of Lublin demonstrates how tightly the life of each community is bound with the process of remembering the past. It is easy to beautify our own history and thus perceive it from one poin</w:t>
      </w:r>
      <w:r>
        <w:rPr>
          <w:rFonts w:ascii="Times New Roman" w:eastAsia="Times New Roman" w:hAnsi="Times New Roman" w:cs="Times New Roman"/>
          <w:sz w:val="24"/>
          <w:szCs w:val="24"/>
        </w:rPr>
        <w:t>t of view. However, mythologizing the past without a critical insight can become a treacherous tool generating future conflicts. This is why the contemporary world – so diverse and so deeply divided – we have to show more empathy, compassion and the abilit</w:t>
      </w:r>
      <w:r>
        <w:rPr>
          <w:rFonts w:ascii="Times New Roman" w:eastAsia="Times New Roman" w:hAnsi="Times New Roman" w:cs="Times New Roman"/>
          <w:sz w:val="24"/>
          <w:szCs w:val="24"/>
        </w:rPr>
        <w:t>y to understand others. In Lublin, such an understanding especially embraces the memory of its Jewish inhabitants murdered during the Holocaust.</w:t>
      </w:r>
    </w:p>
    <w:p>
      <w:pPr>
        <w:spacing w:before="0" w:after="160" w:line="360" w:lineRule="auto"/>
        <w:rPr>
          <w:sz w:val="24"/>
          <w:szCs w:val="24"/>
        </w:rPr>
      </w:pPr>
    </w:p>
    <w:p>
      <w:pPr>
        <w:spacing w:before="0" w:after="160" w:line="360" w:lineRule="auto"/>
        <w:rPr>
          <w:sz w:val="24"/>
          <w:szCs w:val="24"/>
        </w:rPr>
      </w:pPr>
      <w:r>
        <w:rPr>
          <w:rFonts w:ascii="Times New Roman" w:eastAsia="Times New Roman" w:hAnsi="Times New Roman" w:cs="Times New Roman"/>
          <w:b/>
          <w:bCs/>
          <w:sz w:val="24"/>
          <w:szCs w:val="24"/>
        </w:rPr>
        <w:t>“Remember us”</w:t>
      </w:r>
    </w:p>
    <w:p>
      <w:pPr>
        <w:spacing w:before="280" w:after="280" w:line="360" w:lineRule="auto"/>
        <w:jc w:val="both"/>
        <w:rPr>
          <w:sz w:val="24"/>
          <w:szCs w:val="24"/>
        </w:rPr>
      </w:pPr>
      <w:r>
        <w:rPr>
          <w:rFonts w:ascii="Times New Roman" w:eastAsia="Times New Roman" w:hAnsi="Times New Roman" w:cs="Times New Roman"/>
          <w:sz w:val="24"/>
          <w:szCs w:val="24"/>
        </w:rPr>
        <w:t>In their accounts, many historical witnesses recall that victims led to death would often shout:</w:t>
      </w:r>
      <w:r>
        <w:rPr>
          <w:rFonts w:ascii="Times New Roman" w:eastAsia="Times New Roman" w:hAnsi="Times New Roman" w:cs="Times New Roman"/>
          <w:sz w:val="24"/>
          <w:szCs w:val="24"/>
        </w:rPr>
        <w:t xml:space="preserve"> “Remember us!” The perpetrators of the Holocaust wanted to throw the mass murdered Jews into the chasms of oblivion, to erase every single trace of their existence and thus render them entirely anonymous (NN). That is why most victims of the Holocaust are</w:t>
      </w:r>
      <w:r>
        <w:rPr>
          <w:rFonts w:ascii="Times New Roman" w:eastAsia="Times New Roman" w:hAnsi="Times New Roman" w:cs="Times New Roman"/>
          <w:sz w:val="24"/>
          <w:szCs w:val="24"/>
        </w:rPr>
        <w:t xml:space="preserve"> faceless to this very day and their names still remain unknown. Our work is to try and reconstruct their fates (saving them from oblivion) and retrieve the victims’ names. It is exactly the “NNs” who are of greatest importance to us, because they often ha</w:t>
      </w:r>
      <w:r>
        <w:rPr>
          <w:rFonts w:ascii="Times New Roman" w:eastAsia="Times New Roman" w:hAnsi="Times New Roman" w:cs="Times New Roman"/>
          <w:sz w:val="24"/>
          <w:szCs w:val="24"/>
        </w:rPr>
        <w:t>ve no one to keep them in mind.</w:t>
      </w:r>
      <w:r>
        <w:rPr>
          <w:rFonts w:ascii="Times New Roman" w:eastAsia="Times New Roman" w:hAnsi="Times New Roman" w:cs="Times New Roman"/>
          <w:sz w:val="24"/>
          <w:szCs w:val="24"/>
        </w:rPr>
        <w:t xml:space="preserve">  </w:t>
      </w:r>
    </w:p>
    <w:p>
      <w:pPr>
        <w:widowControl w:val="0"/>
        <w:spacing w:before="0" w:after="200" w:line="360" w:lineRule="auto"/>
        <w:jc w:val="both"/>
        <w:rPr>
          <w:sz w:val="24"/>
          <w:szCs w:val="24"/>
        </w:rPr>
      </w:pPr>
    </w:p>
    <w:p>
      <w:pPr>
        <w:widowControl w:val="0"/>
        <w:spacing w:before="0" w:after="200" w:line="360" w:lineRule="auto"/>
        <w:rPr>
          <w:sz w:val="24"/>
          <w:szCs w:val="24"/>
        </w:rPr>
      </w:pPr>
      <w:r>
        <w:rPr>
          <w:rFonts w:ascii="Times New Roman" w:eastAsia="Times New Roman" w:hAnsi="Times New Roman" w:cs="Times New Roman"/>
          <w:b/>
          <w:bCs/>
          <w:sz w:val="24"/>
          <w:szCs w:val="24"/>
        </w:rPr>
        <w:t>Theatre of Memory at the NN Theatre</w:t>
      </w:r>
    </w:p>
    <w:p>
      <w:pPr>
        <w:spacing w:before="280" w:after="280" w:line="360" w:lineRule="auto"/>
        <w:jc w:val="both"/>
        <w:rPr>
          <w:sz w:val="24"/>
          <w:szCs w:val="24"/>
        </w:rPr>
      </w:pPr>
      <w:r>
        <w:rPr>
          <w:rFonts w:ascii="Times New Roman" w:eastAsia="Times New Roman" w:hAnsi="Times New Roman" w:cs="Times New Roman"/>
          <w:sz w:val="24"/>
          <w:szCs w:val="24"/>
        </w:rPr>
        <w:t>The very name of the institution: “Grodzka Gate – NN Theatre” Centre, points to its theatrical origins. Indeed, it all takes its beginning in the NN Theatre, which started its activity on the premises of the Grodzka Gate in 1992. It very quickly turned out</w:t>
      </w:r>
      <w:r>
        <w:rPr>
          <w:rFonts w:ascii="Times New Roman" w:eastAsia="Times New Roman" w:hAnsi="Times New Roman" w:cs="Times New Roman"/>
          <w:sz w:val="24"/>
          <w:szCs w:val="24"/>
        </w:rPr>
        <w:t>, however, that the language of the theatre confronted with the dramatic story of the Gate and its surroundings often made it seem too commonplace, overwhelmed as it was by history. This situation forced us to seek a new form of expression – both for the i</w:t>
      </w:r>
      <w:r>
        <w:rPr>
          <w:rFonts w:ascii="Times New Roman" w:eastAsia="Times New Roman" w:hAnsi="Times New Roman" w:cs="Times New Roman"/>
          <w:sz w:val="24"/>
          <w:szCs w:val="24"/>
        </w:rPr>
        <w:t xml:space="preserve">nstitution in the making (the “Grodzka Gate – NN Theatre” Centre) as well as for the cultural and artistic performances realised here. Because of our relationship with the theatre, we began to think of the area of the Grodzka Gate as a “theatre stage”. On </w:t>
      </w:r>
      <w:r>
        <w:rPr>
          <w:rFonts w:ascii="Times New Roman" w:eastAsia="Times New Roman" w:hAnsi="Times New Roman" w:cs="Times New Roman"/>
          <w:sz w:val="24"/>
          <w:szCs w:val="24"/>
        </w:rPr>
        <w:t>the way to finding a new means of expression, memory was our most significant point of reference. It gave rise to the Theatre of Memory at the NN Theatre.</w:t>
      </w:r>
      <w:r>
        <w:rPr>
          <w:rFonts w:ascii="Times New Roman" w:eastAsia="Times New Roman" w:hAnsi="Times New Roman" w:cs="Times New Roman"/>
          <w:sz w:val="24"/>
          <w:szCs w:val="24"/>
        </w:rPr>
        <w:t xml:space="preserve">  </w:t>
      </w:r>
    </w:p>
    <w:p>
      <w:pPr>
        <w:widowControl w:val="0"/>
        <w:spacing w:before="0" w:after="200" w:line="360" w:lineRule="auto"/>
        <w:jc w:val="both"/>
        <w:rPr>
          <w:sz w:val="24"/>
          <w:szCs w:val="24"/>
        </w:rPr>
      </w:pPr>
    </w:p>
    <w:p>
      <w:pPr>
        <w:widowControl w:val="0"/>
        <w:spacing w:before="0" w:after="200" w:line="360" w:lineRule="auto"/>
        <w:jc w:val="both"/>
        <w:rPr>
          <w:sz w:val="24"/>
          <w:szCs w:val="24"/>
        </w:rPr>
      </w:pPr>
      <w:r>
        <w:rPr>
          <w:rFonts w:ascii="Times New Roman" w:eastAsia="Times New Roman" w:hAnsi="Times New Roman" w:cs="Times New Roman"/>
          <w:b/>
          <w:bCs/>
          <w:sz w:val="24"/>
          <w:szCs w:val="24"/>
        </w:rPr>
        <w:t>Theatralisation</w:t>
      </w:r>
      <w:r>
        <w:rPr>
          <w:rFonts w:ascii="Times New Roman" w:eastAsia="Times New Roman" w:hAnsi="Times New Roman" w:cs="Times New Roman"/>
          <w:b/>
          <w:bCs/>
          <w:sz w:val="24"/>
          <w:szCs w:val="24"/>
        </w:rPr>
        <w:t xml:space="preserve"> of space within the Grodzka Gate </w:t>
      </w:r>
    </w:p>
    <w:p>
      <w:pPr>
        <w:spacing w:before="280" w:after="280" w:line="360" w:lineRule="auto"/>
        <w:jc w:val="both"/>
        <w:rPr>
          <w:sz w:val="24"/>
          <w:szCs w:val="24"/>
        </w:rPr>
      </w:pPr>
      <w:r>
        <w:rPr>
          <w:rFonts w:ascii="Times New Roman" w:eastAsia="Times New Roman" w:hAnsi="Times New Roman" w:cs="Times New Roman"/>
          <w:sz w:val="24"/>
          <w:szCs w:val="24"/>
        </w:rPr>
        <w:t>This peculiar process of the “</w:t>
      </w:r>
      <w:r>
        <w:rPr>
          <w:rFonts w:ascii="Times New Roman" w:eastAsia="Times New Roman" w:hAnsi="Times New Roman" w:cs="Times New Roman"/>
          <w:sz w:val="24"/>
          <w:szCs w:val="24"/>
        </w:rPr>
        <w:t>theatralisation</w:t>
      </w:r>
      <w:r>
        <w:rPr>
          <w:rFonts w:ascii="Times New Roman" w:eastAsia="Times New Roman" w:hAnsi="Times New Roman" w:cs="Times New Roman"/>
          <w:sz w:val="24"/>
          <w:szCs w:val="24"/>
        </w:rPr>
        <w:t>” of the space at our disposal entailed the introduction of various objects bearing traits of theatrical scenography. In this manner, a specific type of “Theatre of Memory” was given life in the Grodzka Gate wit</w:t>
      </w:r>
      <w:r>
        <w:rPr>
          <w:rFonts w:ascii="Times New Roman" w:eastAsia="Times New Roman" w:hAnsi="Times New Roman" w:cs="Times New Roman"/>
          <w:sz w:val="24"/>
          <w:szCs w:val="24"/>
        </w:rPr>
        <w:t xml:space="preserve">h its own configuration of symbols, metaphors and props. As a consequence, several </w:t>
      </w:r>
      <w:r>
        <w:rPr>
          <w:rFonts w:ascii="Times New Roman" w:eastAsia="Times New Roman" w:hAnsi="Times New Roman" w:cs="Times New Roman"/>
          <w:sz w:val="24"/>
          <w:szCs w:val="24"/>
        </w:rPr>
        <w:t>scenographic</w:t>
      </w:r>
      <w:r>
        <w:rPr>
          <w:rFonts w:ascii="Times New Roman" w:eastAsia="Times New Roman" w:hAnsi="Times New Roman" w:cs="Times New Roman"/>
          <w:sz w:val="24"/>
          <w:szCs w:val="24"/>
        </w:rPr>
        <w:t xml:space="preserve"> exhibitions were designed, giving shape to the “Theatre of Memory”: </w:t>
      </w:r>
      <w:r>
        <w:rPr>
          <w:rFonts w:ascii="Times New Roman" w:eastAsia="Times New Roman" w:hAnsi="Times New Roman" w:cs="Times New Roman"/>
          <w:i/>
          <w:iCs/>
          <w:sz w:val="24"/>
          <w:szCs w:val="24"/>
        </w:rPr>
        <w:t>Portrait of the Place</w:t>
      </w:r>
      <w:r>
        <w:rPr>
          <w:rFonts w:ascii="Times New Roman" w:eastAsia="Times New Roman" w:hAnsi="Times New Roman" w:cs="Times New Roman"/>
          <w:sz w:val="24"/>
          <w:szCs w:val="24"/>
        </w:rPr>
        <w:t xml:space="preserve"> (1999), </w:t>
      </w:r>
      <w:r>
        <w:rPr>
          <w:rFonts w:ascii="Times New Roman" w:eastAsia="Times New Roman" w:hAnsi="Times New Roman" w:cs="Times New Roman"/>
          <w:i/>
          <w:iCs/>
          <w:sz w:val="24"/>
          <w:szCs w:val="24"/>
        </w:rPr>
        <w:t>Memory of the Shoah</w:t>
      </w:r>
      <w:r>
        <w:rPr>
          <w:rFonts w:ascii="Times New Roman" w:eastAsia="Times New Roman" w:hAnsi="Times New Roman" w:cs="Times New Roman"/>
          <w:sz w:val="24"/>
          <w:szCs w:val="24"/>
        </w:rPr>
        <w:t xml:space="preserve"> (2008), </w:t>
      </w:r>
      <w:r>
        <w:rPr>
          <w:rFonts w:ascii="Times New Roman" w:eastAsia="Times New Roman" w:hAnsi="Times New Roman" w:cs="Times New Roman"/>
          <w:i/>
          <w:iCs/>
          <w:sz w:val="24"/>
          <w:szCs w:val="24"/>
        </w:rPr>
        <w:t>Lights in the Darkness – Righteous</w:t>
      </w:r>
      <w:r>
        <w:rPr>
          <w:rFonts w:ascii="Times New Roman" w:eastAsia="Times New Roman" w:hAnsi="Times New Roman" w:cs="Times New Roman"/>
          <w:i/>
          <w:iCs/>
          <w:sz w:val="24"/>
          <w:szCs w:val="24"/>
        </w:rPr>
        <w:t xml:space="preserve"> Among the Nations</w:t>
      </w:r>
      <w:r>
        <w:rPr>
          <w:rFonts w:ascii="Times New Roman" w:eastAsia="Times New Roman" w:hAnsi="Times New Roman" w:cs="Times New Roman"/>
          <w:sz w:val="24"/>
          <w:szCs w:val="24"/>
        </w:rPr>
        <w:t xml:space="preserve"> (2008), </w:t>
      </w:r>
      <w:r>
        <w:rPr>
          <w:rFonts w:ascii="Times New Roman" w:eastAsia="Times New Roman" w:hAnsi="Times New Roman" w:cs="Times New Roman"/>
          <w:i/>
          <w:iCs/>
          <w:sz w:val="24"/>
          <w:szCs w:val="24"/>
        </w:rPr>
        <w:t>Lublin. Memory of the Place</w:t>
      </w:r>
      <w:r>
        <w:rPr>
          <w:rFonts w:ascii="Times New Roman" w:eastAsia="Times New Roman" w:hAnsi="Times New Roman" w:cs="Times New Roman"/>
          <w:sz w:val="24"/>
          <w:szCs w:val="24"/>
        </w:rPr>
        <w:t xml:space="preserve"> (2010), </w:t>
      </w:r>
      <w:r>
        <w:rPr>
          <w:rFonts w:ascii="Times New Roman" w:eastAsia="Times New Roman" w:hAnsi="Times New Roman" w:cs="Times New Roman"/>
          <w:i/>
          <w:iCs/>
          <w:sz w:val="24"/>
          <w:szCs w:val="24"/>
        </w:rPr>
        <w:t>Lublin. 43 Thousand</w:t>
      </w:r>
      <w:r>
        <w:rPr>
          <w:rFonts w:ascii="Times New Roman" w:eastAsia="Times New Roman" w:hAnsi="Times New Roman" w:cs="Times New Roman"/>
          <w:sz w:val="24"/>
          <w:szCs w:val="24"/>
        </w:rPr>
        <w:t xml:space="preserve"> (2015). Every new exhibition was rooted in its predecessor. More and more space inside the Gate was annexed for the needs of the exhibition. Some of these exhibitions: </w:t>
      </w:r>
      <w:r>
        <w:rPr>
          <w:rFonts w:ascii="Times New Roman" w:eastAsia="Times New Roman" w:hAnsi="Times New Roman" w:cs="Times New Roman"/>
          <w:i/>
          <w:iCs/>
          <w:sz w:val="24"/>
          <w:szCs w:val="24"/>
        </w:rPr>
        <w:t>Memor</w:t>
      </w:r>
      <w:r>
        <w:rPr>
          <w:rFonts w:ascii="Times New Roman" w:eastAsia="Times New Roman" w:hAnsi="Times New Roman" w:cs="Times New Roman"/>
          <w:i/>
          <w:iCs/>
          <w:sz w:val="24"/>
          <w:szCs w:val="24"/>
        </w:rPr>
        <w:t>y of the Shoah</w:t>
      </w:r>
      <w:r>
        <w:rPr>
          <w:rFonts w:ascii="Times New Roman" w:eastAsia="Times New Roman" w:hAnsi="Times New Roman" w:cs="Times New Roman"/>
          <w:sz w:val="24"/>
          <w:szCs w:val="24"/>
        </w:rPr>
        <w:t xml:space="preserve"> (2008), </w:t>
      </w:r>
      <w:r>
        <w:rPr>
          <w:rFonts w:ascii="Times New Roman" w:eastAsia="Times New Roman" w:hAnsi="Times New Roman" w:cs="Times New Roman"/>
          <w:i/>
          <w:iCs/>
          <w:sz w:val="24"/>
          <w:szCs w:val="24"/>
        </w:rPr>
        <w:t>Lights in the Darkness – Righteous Among the Nations</w:t>
      </w:r>
      <w:r>
        <w:rPr>
          <w:rFonts w:ascii="Times New Roman" w:eastAsia="Times New Roman" w:hAnsi="Times New Roman" w:cs="Times New Roman"/>
          <w:sz w:val="24"/>
          <w:szCs w:val="24"/>
        </w:rPr>
        <w:t xml:space="preserve"> (2008), can be viewed as art installations. </w:t>
      </w:r>
    </w:p>
    <w:p>
      <w:pPr>
        <w:spacing w:before="280" w:after="280" w:line="360" w:lineRule="auto"/>
        <w:jc w:val="both"/>
        <w:rPr>
          <w:sz w:val="24"/>
          <w:szCs w:val="24"/>
        </w:rPr>
      </w:pPr>
      <w:r>
        <w:rPr>
          <w:rFonts w:ascii="Times New Roman" w:eastAsia="Times New Roman" w:hAnsi="Times New Roman" w:cs="Times New Roman"/>
          <w:sz w:val="24"/>
          <w:szCs w:val="24"/>
        </w:rPr>
        <w:t xml:space="preserve">The first exhibition in the Gate to tell the story of the Jewish Town – already in the form of the “Theatre of Memory” – was </w:t>
      </w:r>
      <w:r>
        <w:rPr>
          <w:rFonts w:ascii="Times New Roman" w:eastAsia="Times New Roman" w:hAnsi="Times New Roman" w:cs="Times New Roman"/>
          <w:i/>
          <w:iCs/>
          <w:sz w:val="24"/>
          <w:szCs w:val="24"/>
        </w:rPr>
        <w:t>Portrait o</w:t>
      </w:r>
      <w:r>
        <w:rPr>
          <w:rFonts w:ascii="Times New Roman" w:eastAsia="Times New Roman" w:hAnsi="Times New Roman" w:cs="Times New Roman"/>
          <w:i/>
          <w:iCs/>
          <w:sz w:val="24"/>
          <w:szCs w:val="24"/>
        </w:rPr>
        <w:t>f the Place</w:t>
      </w:r>
      <w:r>
        <w:rPr>
          <w:rFonts w:ascii="Times New Roman" w:eastAsia="Times New Roman" w:hAnsi="Times New Roman" w:cs="Times New Roman"/>
          <w:sz w:val="24"/>
          <w:szCs w:val="24"/>
        </w:rPr>
        <w:t xml:space="preserve"> (1999). It was precisely then that the original object in terms of theatrical scenography was placed here, the so-called “Memory Machine”. Until today it remains one of the fundamental elements of the existing exhibition. “Memory Machine” was d</w:t>
      </w:r>
      <w:r>
        <w:rPr>
          <w:rFonts w:ascii="Times New Roman" w:eastAsia="Times New Roman" w:hAnsi="Times New Roman" w:cs="Times New Roman"/>
          <w:sz w:val="24"/>
          <w:szCs w:val="24"/>
        </w:rPr>
        <w:t xml:space="preserve">esigned as an integral part of the scenography of the place, “entwining” every corridor and room of the Gate, and so binding them into one. </w:t>
      </w:r>
    </w:p>
    <w:p>
      <w:pPr>
        <w:spacing w:before="280" w:after="280" w:line="360" w:lineRule="auto"/>
        <w:jc w:val="both"/>
        <w:rPr>
          <w:sz w:val="24"/>
          <w:szCs w:val="24"/>
        </w:rPr>
      </w:pPr>
      <w:r>
        <w:rPr>
          <w:rFonts w:ascii="Times New Roman" w:eastAsia="Times New Roman" w:hAnsi="Times New Roman" w:cs="Times New Roman"/>
          <w:sz w:val="24"/>
          <w:szCs w:val="24"/>
        </w:rPr>
        <w:t xml:space="preserve">The next exhibition – </w:t>
      </w:r>
      <w:r>
        <w:rPr>
          <w:rFonts w:ascii="Times New Roman" w:eastAsia="Times New Roman" w:hAnsi="Times New Roman" w:cs="Times New Roman"/>
          <w:i/>
          <w:iCs/>
          <w:sz w:val="24"/>
          <w:szCs w:val="24"/>
        </w:rPr>
        <w:t>Memory of the Shoah</w:t>
      </w:r>
      <w:r>
        <w:rPr>
          <w:rFonts w:ascii="Times New Roman" w:eastAsia="Times New Roman" w:hAnsi="Times New Roman" w:cs="Times New Roman"/>
          <w:sz w:val="24"/>
          <w:szCs w:val="24"/>
        </w:rPr>
        <w:t xml:space="preserve"> (2008) commemorated the annihilation of the Jewish Town of Lublin. It beg</w:t>
      </w:r>
      <w:r>
        <w:rPr>
          <w:rFonts w:ascii="Times New Roman" w:eastAsia="Times New Roman" w:hAnsi="Times New Roman" w:cs="Times New Roman"/>
          <w:sz w:val="24"/>
          <w:szCs w:val="24"/>
        </w:rPr>
        <w:t>an where the story of the pre-war Jewish Town ended – through creating a detailed model of the old district. These two parts of the exhibition – one telling the story of the life in the Jewish Quarter and the other referring to its destruction – are separa</w:t>
      </w:r>
      <w:r>
        <w:rPr>
          <w:rFonts w:ascii="Times New Roman" w:eastAsia="Times New Roman" w:hAnsi="Times New Roman" w:cs="Times New Roman"/>
          <w:sz w:val="24"/>
          <w:szCs w:val="24"/>
        </w:rPr>
        <w:t xml:space="preserve">ted with a door frame bearing the mark of an empty mezuzah space. </w:t>
      </w:r>
    </w:p>
    <w:p>
      <w:pPr>
        <w:spacing w:before="280" w:after="280" w:line="360" w:lineRule="auto"/>
        <w:jc w:val="both"/>
        <w:rPr>
          <w:sz w:val="24"/>
          <w:szCs w:val="24"/>
        </w:rPr>
      </w:pPr>
      <w:r>
        <w:rPr>
          <w:rFonts w:ascii="Times New Roman" w:eastAsia="Times New Roman" w:hAnsi="Times New Roman" w:cs="Times New Roman"/>
          <w:sz w:val="24"/>
          <w:szCs w:val="24"/>
        </w:rPr>
        <w:t xml:space="preserve">The exhibition </w:t>
      </w:r>
      <w:r>
        <w:rPr>
          <w:rFonts w:ascii="Times New Roman" w:eastAsia="Times New Roman" w:hAnsi="Times New Roman" w:cs="Times New Roman"/>
          <w:i/>
          <w:iCs/>
          <w:sz w:val="24"/>
          <w:szCs w:val="24"/>
        </w:rPr>
        <w:t>Lights in the Darkness – Righteous Among the Nations</w:t>
      </w:r>
      <w:r>
        <w:rPr>
          <w:rFonts w:ascii="Times New Roman" w:eastAsia="Times New Roman" w:hAnsi="Times New Roman" w:cs="Times New Roman"/>
          <w:sz w:val="24"/>
          <w:szCs w:val="24"/>
        </w:rPr>
        <w:t xml:space="preserve"> (2008) was created in the whitewashed interiors of the attic which contrast with the adjoining black space of the exhibit</w:t>
      </w:r>
      <w:r>
        <w:rPr>
          <w:rFonts w:ascii="Times New Roman" w:eastAsia="Times New Roman" w:hAnsi="Times New Roman" w:cs="Times New Roman"/>
          <w:sz w:val="24"/>
          <w:szCs w:val="24"/>
        </w:rPr>
        <w:t>ion on the Holocaust. The Righteous, saving Jews at the risk of their own lives, served to counteract the otherwise ever-present evil. What such individuals did is visualised as a ray of light in the depths of a terrible darkness – hence the name of this e</w:t>
      </w:r>
      <w:r>
        <w:rPr>
          <w:rFonts w:ascii="Times New Roman" w:eastAsia="Times New Roman" w:hAnsi="Times New Roman" w:cs="Times New Roman"/>
          <w:sz w:val="24"/>
          <w:szCs w:val="24"/>
        </w:rPr>
        <w:t xml:space="preserve">xposition. </w:t>
      </w:r>
    </w:p>
    <w:p>
      <w:pPr>
        <w:spacing w:before="280" w:after="280" w:line="360" w:lineRule="auto"/>
        <w:jc w:val="both"/>
        <w:rPr>
          <w:sz w:val="24"/>
          <w:szCs w:val="24"/>
        </w:rPr>
      </w:pPr>
      <w:r>
        <w:rPr>
          <w:rFonts w:ascii="Times New Roman" w:eastAsia="Times New Roman" w:hAnsi="Times New Roman" w:cs="Times New Roman"/>
          <w:sz w:val="24"/>
          <w:szCs w:val="24"/>
        </w:rPr>
        <w:t xml:space="preserve">The exhibition </w:t>
      </w:r>
      <w:r>
        <w:rPr>
          <w:rFonts w:ascii="Times New Roman" w:eastAsia="Times New Roman" w:hAnsi="Times New Roman" w:cs="Times New Roman"/>
          <w:i/>
          <w:iCs/>
          <w:sz w:val="24"/>
          <w:szCs w:val="24"/>
        </w:rPr>
        <w:t>Lublin. Memory of the Place</w:t>
      </w:r>
      <w:r>
        <w:rPr>
          <w:rFonts w:ascii="Times New Roman" w:eastAsia="Times New Roman" w:hAnsi="Times New Roman" w:cs="Times New Roman"/>
          <w:sz w:val="24"/>
          <w:szCs w:val="24"/>
        </w:rPr>
        <w:t xml:space="preserve"> (2010) was designed as an interior of an archive. It was meant to emphasise the fact that the Gate has become the “Ark of Memory” where </w:t>
      </w:r>
      <w:r>
        <w:rPr>
          <w:rFonts w:ascii="Times New Roman" w:eastAsia="Times New Roman" w:hAnsi="Times New Roman" w:cs="Times New Roman"/>
          <w:sz w:val="24"/>
          <w:szCs w:val="24"/>
        </w:rPr>
        <w:t>photographs, documents and memories are constantly being salvaged</w:t>
      </w:r>
      <w:r>
        <w:rPr>
          <w:rFonts w:ascii="Times New Roman" w:eastAsia="Times New Roman" w:hAnsi="Times New Roman" w:cs="Times New Roman"/>
          <w:sz w:val="24"/>
          <w:szCs w:val="24"/>
        </w:rPr>
        <w:t xml:space="preserve">. A further elaboration on this exhibition is a project called </w:t>
      </w:r>
      <w:r>
        <w:rPr>
          <w:rFonts w:ascii="Times New Roman" w:eastAsia="Times New Roman" w:hAnsi="Times New Roman" w:cs="Times New Roman"/>
          <w:i/>
          <w:iCs/>
          <w:sz w:val="24"/>
          <w:szCs w:val="24"/>
        </w:rPr>
        <w:t>Lublin. 43 Thousand</w:t>
      </w:r>
      <w:r>
        <w:rPr>
          <w:rFonts w:ascii="Times New Roman" w:eastAsia="Times New Roman" w:hAnsi="Times New Roman" w:cs="Times New Roman"/>
          <w:sz w:val="24"/>
          <w:szCs w:val="24"/>
        </w:rPr>
        <w:t xml:space="preserve"> (2015). It manifests itself in the space of the exhibition with thousands of files, each one assigned to a specific inhabitant of the Jewish Town.</w:t>
      </w:r>
    </w:p>
    <w:p>
      <w:pPr>
        <w:spacing w:before="280" w:after="280" w:line="360" w:lineRule="auto"/>
        <w:jc w:val="both"/>
        <w:rPr>
          <w:sz w:val="24"/>
          <w:szCs w:val="24"/>
        </w:rPr>
      </w:pPr>
      <w:r>
        <w:rPr>
          <w:rFonts w:ascii="Times New Roman" w:eastAsia="Times New Roman" w:hAnsi="Times New Roman" w:cs="Times New Roman"/>
          <w:b/>
          <w:bCs/>
          <w:sz w:val="24"/>
          <w:szCs w:val="24"/>
        </w:rPr>
        <w:t>The Surroundings of the Gr</w:t>
      </w:r>
      <w:r>
        <w:rPr>
          <w:rFonts w:ascii="Times New Roman" w:eastAsia="Times New Roman" w:hAnsi="Times New Roman" w:cs="Times New Roman"/>
          <w:b/>
          <w:bCs/>
          <w:sz w:val="24"/>
          <w:szCs w:val="24"/>
        </w:rPr>
        <w:t>odzka Gate – “Mysteries of Memory”</w:t>
      </w:r>
    </w:p>
    <w:p>
      <w:pPr>
        <w:spacing w:before="280" w:after="280" w:line="360" w:lineRule="auto"/>
        <w:jc w:val="both"/>
        <w:rPr>
          <w:sz w:val="24"/>
          <w:szCs w:val="24"/>
        </w:rPr>
      </w:pPr>
      <w:r>
        <w:rPr>
          <w:rFonts w:ascii="Times New Roman" w:eastAsia="Times New Roman" w:hAnsi="Times New Roman" w:cs="Times New Roman"/>
          <w:sz w:val="24"/>
          <w:szCs w:val="24"/>
        </w:rPr>
        <w:t>The vast empty space left by the Jewish Town just outside the Grodzka Gate is filled with rich symbolism connected with Memory and the Shoah. It has become the space in which the NN Theatre</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realised many para-theatrical p</w:t>
      </w:r>
      <w:r>
        <w:rPr>
          <w:rFonts w:ascii="Times New Roman" w:eastAsia="Times New Roman" w:hAnsi="Times New Roman" w:cs="Times New Roman"/>
          <w:sz w:val="24"/>
          <w:szCs w:val="24"/>
        </w:rPr>
        <w:t xml:space="preserve">erformances – </w:t>
      </w:r>
      <w:r>
        <w:rPr>
          <w:rFonts w:ascii="Times New Roman" w:eastAsia="Times New Roman" w:hAnsi="Times New Roman" w:cs="Times New Roman"/>
          <w:sz w:val="24"/>
          <w:szCs w:val="24"/>
        </w:rPr>
        <w:t>Mysteries of Memory</w:t>
      </w:r>
      <w:r>
        <w:rPr>
          <w:rFonts w:ascii="Times New Roman" w:eastAsia="Times New Roman" w:hAnsi="Times New Roman" w:cs="Times New Roman"/>
          <w:sz w:val="24"/>
          <w:szCs w:val="24"/>
        </w:rPr>
        <w:t xml:space="preserve"> – the nature of which refers to the medieval genre of 'mystery plays'. The characteristic trait of these plays was for the witnesses of the events staged to take active part in the performance of the particular mystery. My</w:t>
      </w:r>
      <w:r>
        <w:rPr>
          <w:rFonts w:ascii="Times New Roman" w:eastAsia="Times New Roman" w:hAnsi="Times New Roman" w:cs="Times New Roman"/>
          <w:sz w:val="24"/>
          <w:szCs w:val="24"/>
        </w:rPr>
        <w:t xml:space="preserve">steries of Memory are meant to create an emotional connection between their participants and the dramatic events of the past, keeping the memory of the murdered inhabitants of the Jewish Town alive. The first two </w:t>
      </w:r>
      <w:r>
        <w:rPr>
          <w:rFonts w:ascii="Times New Roman" w:eastAsia="Times New Roman" w:hAnsi="Times New Roman" w:cs="Times New Roman"/>
          <w:sz w:val="24"/>
          <w:szCs w:val="24"/>
        </w:rPr>
        <w:t>Mysteries of Memory</w:t>
      </w:r>
      <w:r>
        <w:rPr>
          <w:rFonts w:ascii="Times New Roman" w:eastAsia="Times New Roman" w:hAnsi="Times New Roman" w:cs="Times New Roman"/>
          <w:sz w:val="24"/>
          <w:szCs w:val="24"/>
        </w:rPr>
        <w:t xml:space="preserve"> were performed in the y</w:t>
      </w:r>
      <w:r>
        <w:rPr>
          <w:rFonts w:ascii="Times New Roman" w:eastAsia="Times New Roman" w:hAnsi="Times New Roman" w:cs="Times New Roman"/>
          <w:sz w:val="24"/>
          <w:szCs w:val="24"/>
        </w:rPr>
        <w:t>ear 2000.</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One Land – Two Temples</w:t>
      </w:r>
      <w:r>
        <w:rPr>
          <w:rFonts w:ascii="Times New Roman" w:eastAsia="Times New Roman" w:hAnsi="Times New Roman" w:cs="Times New Roman"/>
          <w:sz w:val="24"/>
          <w:szCs w:val="24"/>
        </w:rPr>
        <w:t xml:space="preserve"> was organised in the space surrounding the Grodzka Gate and </w:t>
      </w:r>
      <w:r>
        <w:rPr>
          <w:rFonts w:ascii="Times New Roman" w:eastAsia="Times New Roman" w:hAnsi="Times New Roman" w:cs="Times New Roman"/>
          <w:i/>
          <w:iCs/>
          <w:sz w:val="24"/>
          <w:szCs w:val="24"/>
        </w:rPr>
        <w:t>The Day of Five Prayers</w:t>
      </w:r>
      <w:r>
        <w:rPr>
          <w:rFonts w:ascii="Times New Roman" w:eastAsia="Times New Roman" w:hAnsi="Times New Roman" w:cs="Times New Roman"/>
          <w:sz w:val="24"/>
          <w:szCs w:val="24"/>
        </w:rPr>
        <w:t xml:space="preserve"> was held on the premises of the former concentration camp at </w:t>
      </w:r>
      <w:r>
        <w:rPr>
          <w:rFonts w:ascii="Times New Roman" w:eastAsia="Times New Roman" w:hAnsi="Times New Roman" w:cs="Times New Roman"/>
          <w:sz w:val="24"/>
          <w:szCs w:val="24"/>
        </w:rPr>
        <w:t>Majdanek</w:t>
      </w:r>
      <w:r>
        <w:rPr>
          <w:rFonts w:ascii="Times New Roman" w:eastAsia="Times New Roman" w:hAnsi="Times New Roman" w:cs="Times New Roman"/>
          <w:sz w:val="24"/>
          <w:szCs w:val="24"/>
        </w:rPr>
        <w:t xml:space="preserve">. In later years, other </w:t>
      </w:r>
      <w:r>
        <w:rPr>
          <w:rFonts w:ascii="Times New Roman" w:eastAsia="Times New Roman" w:hAnsi="Times New Roman" w:cs="Times New Roman"/>
          <w:sz w:val="24"/>
          <w:szCs w:val="24"/>
        </w:rPr>
        <w:t>Mysteries of Memory were staged in the urban space surrounding the Gate</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Poem of the Place</w:t>
      </w:r>
      <w:r>
        <w:rPr>
          <w:rFonts w:ascii="Times New Roman" w:eastAsia="Times New Roman" w:hAnsi="Times New Roman" w:cs="Times New Roman"/>
          <w:sz w:val="24"/>
          <w:szCs w:val="24"/>
        </w:rPr>
        <w:t xml:space="preserve"> (2002, 2004), </w:t>
      </w:r>
      <w:r>
        <w:rPr>
          <w:rFonts w:ascii="Times New Roman" w:eastAsia="Times New Roman" w:hAnsi="Times New Roman" w:cs="Times New Roman"/>
          <w:i/>
          <w:iCs/>
          <w:sz w:val="24"/>
          <w:szCs w:val="24"/>
        </w:rPr>
        <w:t>Mystery of Light and Darkness</w:t>
      </w:r>
      <w:r>
        <w:rPr>
          <w:rFonts w:ascii="Times New Roman" w:eastAsia="Times New Roman" w:hAnsi="Times New Roman" w:cs="Times New Roman"/>
          <w:sz w:val="24"/>
          <w:szCs w:val="24"/>
        </w:rPr>
        <w:t xml:space="preserve"> (every year since 2002), </w:t>
      </w:r>
      <w:r>
        <w:rPr>
          <w:rFonts w:ascii="Times New Roman" w:eastAsia="Times New Roman" w:hAnsi="Times New Roman" w:cs="Times New Roman"/>
          <w:i/>
          <w:iCs/>
          <w:sz w:val="24"/>
          <w:szCs w:val="24"/>
        </w:rPr>
        <w:t>Me</w:t>
      </w:r>
      <w:r>
        <w:rPr>
          <w:rFonts w:ascii="Times New Roman" w:eastAsia="Times New Roman" w:hAnsi="Times New Roman" w:cs="Times New Roman"/>
          <w:i/>
          <w:iCs/>
          <w:sz w:val="24"/>
          <w:szCs w:val="24"/>
        </w:rPr>
        <w:t>mory of the Righteous – Memory of Light</w:t>
      </w:r>
      <w:r>
        <w:rPr>
          <w:rFonts w:ascii="Times New Roman" w:eastAsia="Times New Roman" w:hAnsi="Times New Roman" w:cs="Times New Roman"/>
          <w:sz w:val="24"/>
          <w:szCs w:val="24"/>
        </w:rPr>
        <w:t xml:space="preserve"> (2008). </w:t>
      </w:r>
    </w:p>
    <w:p>
      <w:pPr>
        <w:spacing w:before="280" w:after="280" w:line="360" w:lineRule="auto"/>
        <w:jc w:val="both"/>
        <w:rPr>
          <w:sz w:val="24"/>
          <w:szCs w:val="24"/>
        </w:rPr>
      </w:pPr>
      <w:r>
        <w:rPr>
          <w:rFonts w:ascii="Times New Roman" w:eastAsia="Times New Roman" w:hAnsi="Times New Roman" w:cs="Times New Roman"/>
          <w:b/>
          <w:bCs/>
          <w:sz w:val="24"/>
          <w:szCs w:val="24"/>
        </w:rPr>
        <w:t>Other “Mysteries of Memory”</w:t>
      </w:r>
    </w:p>
    <w:p>
      <w:pPr>
        <w:spacing w:before="280" w:after="280" w:line="360" w:lineRule="auto"/>
        <w:jc w:val="both"/>
        <w:rPr>
          <w:sz w:val="24"/>
          <w:szCs w:val="24"/>
        </w:rPr>
      </w:pPr>
      <w:r>
        <w:rPr>
          <w:rFonts w:ascii="Times New Roman" w:eastAsia="Times New Roman" w:hAnsi="Times New Roman" w:cs="Times New Roman"/>
          <w:sz w:val="24"/>
          <w:szCs w:val="24"/>
        </w:rPr>
        <w:t xml:space="preserve">The Mystery of Memory </w:t>
      </w:r>
      <w:r>
        <w:rPr>
          <w:rFonts w:ascii="Times New Roman" w:eastAsia="Times New Roman" w:hAnsi="Times New Roman" w:cs="Times New Roman"/>
          <w:i/>
          <w:iCs/>
          <w:sz w:val="24"/>
          <w:szCs w:val="24"/>
        </w:rPr>
        <w:t xml:space="preserve">Letters to the Ghetto </w:t>
      </w:r>
      <w:r>
        <w:rPr>
          <w:rFonts w:ascii="Times New Roman" w:eastAsia="Times New Roman" w:hAnsi="Times New Roman" w:cs="Times New Roman"/>
          <w:sz w:val="24"/>
          <w:szCs w:val="24"/>
        </w:rPr>
        <w:t>took place in 2001, its dramaturgy based on the act of writing letters to the inhabitants of the former Jewish Town and sending them to</w:t>
      </w:r>
      <w:r>
        <w:rPr>
          <w:rFonts w:ascii="Times New Roman" w:eastAsia="Times New Roman" w:hAnsi="Times New Roman" w:cs="Times New Roman"/>
          <w:sz w:val="24"/>
          <w:szCs w:val="24"/>
        </w:rPr>
        <w:t xml:space="preserve"> their long-gone addresses. In this case, the Mystery of Memory was no longer thought of as a para-theatrical performance with the city space as its “stage”. The written word is an artistic means used also in the Mysteries of Memory called </w:t>
      </w:r>
      <w:r>
        <w:rPr>
          <w:rFonts w:ascii="Times New Roman" w:eastAsia="Times New Roman" w:hAnsi="Times New Roman" w:cs="Times New Roman"/>
          <w:i/>
          <w:iCs/>
          <w:sz w:val="24"/>
          <w:szCs w:val="24"/>
        </w:rPr>
        <w:t>Letters to Henio</w:t>
      </w:r>
      <w:r>
        <w:rPr>
          <w:rFonts w:ascii="Times New Roman" w:eastAsia="Times New Roman" w:hAnsi="Times New Roman" w:cs="Times New Roman"/>
          <w:sz w:val="24"/>
          <w:szCs w:val="24"/>
        </w:rPr>
        <w:t xml:space="preserve"> which are held annually since 2005, as well as in the so-called </w:t>
      </w:r>
      <w:r>
        <w:rPr>
          <w:rFonts w:ascii="Times New Roman" w:eastAsia="Times New Roman" w:hAnsi="Times New Roman" w:cs="Times New Roman"/>
          <w:i/>
          <w:iCs/>
          <w:sz w:val="24"/>
          <w:szCs w:val="24"/>
        </w:rPr>
        <w:t>Narratives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Dopisane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Losy</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The participants of these mysteries rooted in the written word, in which the very act of writing is a symbolic undertaking, become also their creators. In effect, </w:t>
      </w:r>
      <w:r>
        <w:rPr>
          <w:rFonts w:ascii="Times New Roman" w:eastAsia="Times New Roman" w:hAnsi="Times New Roman" w:cs="Times New Roman"/>
          <w:sz w:val="24"/>
          <w:szCs w:val="24"/>
        </w:rPr>
        <w:t xml:space="preserve">the mysteries gain an additional educational dimension. </w:t>
      </w:r>
    </w:p>
    <w:p>
      <w:pPr>
        <w:spacing w:before="280" w:after="280" w:line="360" w:lineRule="auto"/>
        <w:jc w:val="both"/>
        <w:rPr>
          <w:sz w:val="24"/>
          <w:szCs w:val="24"/>
        </w:rPr>
      </w:pPr>
      <w:r>
        <w:rPr>
          <w:rFonts w:ascii="Times New Roman" w:eastAsia="Times New Roman" w:hAnsi="Times New Roman" w:cs="Times New Roman"/>
          <w:sz w:val="24"/>
          <w:szCs w:val="24"/>
        </w:rPr>
        <w:t xml:space="preserve">Mysteries of Memory relating to the spoken word (oral history) are yet another form of these mysteries, two of which were held on the premises of the Centre – in the Grodzka Gate. One of them, </w:t>
      </w:r>
      <w:r>
        <w:rPr>
          <w:rFonts w:ascii="Times New Roman" w:eastAsia="Times New Roman" w:hAnsi="Times New Roman" w:cs="Times New Roman"/>
          <w:i/>
          <w:iCs/>
          <w:sz w:val="24"/>
          <w:szCs w:val="24"/>
        </w:rPr>
        <w:t>Salvag</w:t>
      </w:r>
      <w:r>
        <w:rPr>
          <w:rFonts w:ascii="Times New Roman" w:eastAsia="Times New Roman" w:hAnsi="Times New Roman" w:cs="Times New Roman"/>
          <w:i/>
          <w:iCs/>
          <w:sz w:val="24"/>
          <w:szCs w:val="24"/>
        </w:rPr>
        <w:t>ed Stories</w:t>
      </w:r>
      <w:r>
        <w:rPr>
          <w:rFonts w:ascii="Times New Roman" w:eastAsia="Times New Roman" w:hAnsi="Times New Roman" w:cs="Times New Roman"/>
          <w:sz w:val="24"/>
          <w:szCs w:val="24"/>
        </w:rPr>
        <w:t xml:space="preserve">, took place in 2012 and the other, </w:t>
      </w:r>
      <w:r>
        <w:rPr>
          <w:rFonts w:ascii="Times New Roman" w:eastAsia="Times New Roman" w:hAnsi="Times New Roman" w:cs="Times New Roman"/>
          <w:i/>
          <w:iCs/>
          <w:sz w:val="24"/>
          <w:szCs w:val="24"/>
        </w:rPr>
        <w:t>Salvaged Stories – Witnesses</w:t>
      </w:r>
      <w:r>
        <w:rPr>
          <w:rFonts w:ascii="Times New Roman" w:eastAsia="Times New Roman" w:hAnsi="Times New Roman" w:cs="Times New Roman"/>
          <w:sz w:val="24"/>
          <w:szCs w:val="24"/>
        </w:rPr>
        <w:t xml:space="preserve">, in 2013. </w:t>
      </w:r>
    </w:p>
    <w:p>
      <w:pPr>
        <w:spacing w:before="280" w:after="280" w:line="360" w:lineRule="auto"/>
        <w:jc w:val="both"/>
        <w:rPr>
          <w:sz w:val="24"/>
          <w:szCs w:val="24"/>
        </w:rPr>
      </w:pPr>
      <w:r>
        <w:rPr>
          <w:rFonts w:ascii="Times New Roman" w:eastAsia="Times New Roman" w:hAnsi="Times New Roman" w:cs="Times New Roman"/>
          <w:sz w:val="24"/>
          <w:szCs w:val="24"/>
        </w:rPr>
        <w:t xml:space="preserve">What is more, two Mysteries of Memory in the form of literary-musical performances were also held in the Gate: </w:t>
      </w:r>
      <w:r>
        <w:rPr>
          <w:rFonts w:ascii="Times New Roman" w:eastAsia="Times New Roman" w:hAnsi="Times New Roman" w:cs="Times New Roman"/>
          <w:i/>
          <w:iCs/>
          <w:sz w:val="24"/>
          <w:szCs w:val="24"/>
        </w:rPr>
        <w:t>Lublin. Memory of the Holocaust</w:t>
      </w:r>
      <w:r>
        <w:rPr>
          <w:rFonts w:ascii="Times New Roman" w:eastAsia="Times New Roman" w:hAnsi="Times New Roman" w:cs="Times New Roman"/>
          <w:sz w:val="24"/>
          <w:szCs w:val="24"/>
        </w:rPr>
        <w:t xml:space="preserve"> (oratorio) and </w:t>
      </w:r>
      <w:r>
        <w:rPr>
          <w:rFonts w:ascii="Times New Roman" w:eastAsia="Times New Roman" w:hAnsi="Times New Roman" w:cs="Times New Roman"/>
          <w:i/>
          <w:iCs/>
          <w:sz w:val="24"/>
          <w:szCs w:val="24"/>
        </w:rPr>
        <w:t>Tales from t</w:t>
      </w:r>
      <w:r>
        <w:rPr>
          <w:rFonts w:ascii="Times New Roman" w:eastAsia="Times New Roman" w:hAnsi="Times New Roman" w:cs="Times New Roman"/>
          <w:i/>
          <w:iCs/>
          <w:sz w:val="24"/>
          <w:szCs w:val="24"/>
        </w:rPr>
        <w:t>he Night</w:t>
      </w:r>
      <w:r>
        <w:rPr>
          <w:rFonts w:ascii="Times New Roman" w:eastAsia="Times New Roman" w:hAnsi="Times New Roman" w:cs="Times New Roman"/>
          <w:sz w:val="24"/>
          <w:szCs w:val="24"/>
        </w:rPr>
        <w:t xml:space="preserve"> (cantata). </w:t>
      </w:r>
    </w:p>
    <w:p>
      <w:pPr>
        <w:spacing w:before="280" w:after="280" w:line="360" w:lineRule="auto"/>
        <w:jc w:val="both"/>
        <w:rPr>
          <w:sz w:val="24"/>
          <w:szCs w:val="24"/>
        </w:rPr>
      </w:pPr>
      <w:r>
        <w:rPr>
          <w:rFonts w:ascii="Times New Roman" w:eastAsia="Times New Roman" w:hAnsi="Times New Roman" w:cs="Times New Roman"/>
          <w:sz w:val="24"/>
          <w:szCs w:val="24"/>
        </w:rPr>
        <w:t xml:space="preserve">In 2015 we began the realisation of a particularly unique Mystery of Memory called </w:t>
      </w:r>
      <w:r>
        <w:rPr>
          <w:rFonts w:ascii="Times New Roman" w:eastAsia="Times New Roman" w:hAnsi="Times New Roman" w:cs="Times New Roman"/>
          <w:i/>
          <w:iCs/>
          <w:sz w:val="24"/>
          <w:szCs w:val="24"/>
        </w:rPr>
        <w:t>Lublin. 43 Thousand</w:t>
      </w:r>
      <w:r>
        <w:rPr>
          <w:rFonts w:ascii="Times New Roman" w:eastAsia="Times New Roman" w:hAnsi="Times New Roman" w:cs="Times New Roman"/>
          <w:sz w:val="24"/>
          <w:szCs w:val="24"/>
        </w:rPr>
        <w:t xml:space="preserve">. This mystery is not bound by any spatial or temporal framework, but rather enacted through the spectator’s very own exploration of </w:t>
      </w:r>
      <w:r>
        <w:rPr>
          <w:rFonts w:ascii="Times New Roman" w:eastAsia="Times New Roman" w:hAnsi="Times New Roman" w:cs="Times New Roman"/>
          <w:sz w:val="24"/>
          <w:szCs w:val="24"/>
        </w:rPr>
        <w:t>the archives in search of documents referring to the murdered inhabitants of the Jewish Town. All of the activities included in this process of inquiry serve as a symbolic act of saving the memory of those who perished in the Holocaust.</w:t>
      </w:r>
    </w:p>
    <w:sectPr>
      <w:type w:val="nextPage"/>
      <w:pgSz w:w="11906" w:h="16838"/>
      <w:pgMar w:top="1417" w:right="1417" w:bottom="1417" w:left="1417"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4"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