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280" w:line="360" w:lineRule="auto"/>
        <w:jc w:val="both"/>
        <w:rPr>
          <w:sz w:val="28"/>
          <w:szCs w:val="28"/>
        </w:rPr>
      </w:pPr>
      <w:r>
        <w:rPr>
          <w:rFonts w:ascii="Times New Roman" w:eastAsia="Times New Roman" w:hAnsi="Times New Roman" w:cs="Times New Roman"/>
          <w:b/>
          <w:bCs/>
          <w:sz w:val="28"/>
          <w:szCs w:val="28"/>
        </w:rPr>
        <w:t>Metaphors and symbols of the “Theatre of Memory” in the Grodzka Gate</w:t>
      </w:r>
    </w:p>
    <w:p>
      <w:pPr>
        <w:spacing w:before="280" w:after="280" w:line="360" w:lineRule="auto"/>
        <w:jc w:val="both"/>
        <w:rPr>
          <w:sz w:val="24"/>
          <w:szCs w:val="24"/>
        </w:rPr>
      </w:pPr>
      <w:r>
        <w:rPr>
          <w:rFonts w:ascii="Times New Roman" w:eastAsia="Times New Roman" w:hAnsi="Times New Roman" w:cs="Times New Roman"/>
          <w:sz w:val="24"/>
          <w:szCs w:val="24"/>
        </w:rPr>
        <w:t xml:space="preserve">It is of significant importance to look at the activities of the “Grodzka Gate – NN Theatre” Centre through the perspective of metaphors and symbols used to describe what we do. </w:t>
      </w:r>
      <w:r>
        <w:rPr>
          <w:rFonts w:ascii="Times New Roman" w:eastAsia="Times New Roman" w:hAnsi="Times New Roman" w:cs="Times New Roman"/>
          <w:sz w:val="24"/>
          <w:szCs w:val="24"/>
        </w:rPr>
        <w:t>Among them you will find: the Gate of Memory, the Ark of Memory, the Archive, the Time Capsule and many others. Each of these expressions describes the Gate in its own manner.</w:t>
      </w:r>
    </w:p>
    <w:p>
      <w:pPr>
        <w:spacing w:before="280" w:after="280" w:line="360" w:lineRule="auto"/>
        <w:jc w:val="both"/>
        <w:rPr>
          <w:sz w:val="24"/>
          <w:szCs w:val="24"/>
        </w:rPr>
      </w:pPr>
      <w:r>
        <w:rPr>
          <w:rFonts w:ascii="Times New Roman" w:eastAsia="Times New Roman" w:hAnsi="Times New Roman" w:cs="Times New Roman"/>
          <w:sz w:val="24"/>
          <w:szCs w:val="24"/>
          <w:u w:val="single"/>
        </w:rPr>
        <w:t>The Gate – a meeting point</w:t>
      </w:r>
    </w:p>
    <w:p>
      <w:pPr>
        <w:spacing w:before="280" w:after="280" w:line="360" w:lineRule="auto"/>
        <w:jc w:val="both"/>
        <w:rPr>
          <w:sz w:val="24"/>
          <w:szCs w:val="24"/>
        </w:rPr>
      </w:pPr>
      <w:r>
        <w:rPr>
          <w:rFonts w:ascii="Times New Roman" w:eastAsia="Times New Roman" w:hAnsi="Times New Roman" w:cs="Times New Roman"/>
          <w:sz w:val="24"/>
          <w:szCs w:val="24"/>
        </w:rPr>
        <w:t>The most essential trait of the Grodzka Gate's locati</w:t>
      </w:r>
      <w:r>
        <w:rPr>
          <w:rFonts w:ascii="Times New Roman" w:eastAsia="Times New Roman" w:hAnsi="Times New Roman" w:cs="Times New Roman"/>
          <w:sz w:val="24"/>
          <w:szCs w:val="24"/>
        </w:rPr>
        <w:t>on is the fact that it is positioned on the border of two different worlds: the Christian and the Jewish Town. This means, however, that the Gate is also the boundary where they meet. For this reason, the first important metaphor the NN Theatre referred to</w:t>
      </w:r>
      <w:r>
        <w:rPr>
          <w:rFonts w:ascii="Times New Roman" w:eastAsia="Times New Roman" w:hAnsi="Times New Roman" w:cs="Times New Roman"/>
          <w:sz w:val="24"/>
          <w:szCs w:val="24"/>
        </w:rPr>
        <w:t xml:space="preserve"> in its curriculum was the Gate as a symbolic meeting point for Poles and Jews. The Mystery of Memory </w:t>
      </w:r>
      <w:r>
        <w:rPr>
          <w:rFonts w:ascii="Times New Roman" w:eastAsia="Times New Roman" w:hAnsi="Times New Roman" w:cs="Times New Roman"/>
          <w:i/>
          <w:iCs/>
          <w:sz w:val="24"/>
          <w:szCs w:val="24"/>
        </w:rPr>
        <w:t xml:space="preserve">One Land – Two Temples </w:t>
      </w:r>
      <w:r>
        <w:rPr>
          <w:rFonts w:ascii="Times New Roman" w:eastAsia="Times New Roman" w:hAnsi="Times New Roman" w:cs="Times New Roman"/>
          <w:sz w:val="24"/>
          <w:szCs w:val="24"/>
        </w:rPr>
        <w:t>is the artistic expression of the idea because it was then that the emblematic encounter was held between those who survived the Ho</w:t>
      </w:r>
      <w:r>
        <w:rPr>
          <w:rFonts w:ascii="Times New Roman" w:eastAsia="Times New Roman" w:hAnsi="Times New Roman" w:cs="Times New Roman"/>
          <w:sz w:val="24"/>
          <w:szCs w:val="24"/>
        </w:rPr>
        <w:t xml:space="preserve">locaust and those who strove to save them – the Righteous. </w:t>
      </w:r>
    </w:p>
    <w:p>
      <w:pPr>
        <w:spacing w:before="280" w:after="280" w:line="360" w:lineRule="auto"/>
        <w:jc w:val="both"/>
        <w:rPr>
          <w:sz w:val="24"/>
          <w:szCs w:val="24"/>
        </w:rPr>
      </w:pPr>
      <w:r>
        <w:rPr>
          <w:rFonts w:ascii="Times New Roman" w:eastAsia="Times New Roman" w:hAnsi="Times New Roman" w:cs="Times New Roman"/>
          <w:sz w:val="24"/>
          <w:szCs w:val="24"/>
        </w:rPr>
        <w:t>The Gate is also symbolically the meeting ground for the shared Memory of those who perished in the Shoah. Symbolically, it is the place of gathering for both the living and the murdered – hence t</w:t>
      </w:r>
      <w:r>
        <w:rPr>
          <w:rFonts w:ascii="Times New Roman" w:eastAsia="Times New Roman" w:hAnsi="Times New Roman" w:cs="Times New Roman"/>
          <w:sz w:val="24"/>
          <w:szCs w:val="24"/>
        </w:rPr>
        <w:t xml:space="preserve">he title </w:t>
      </w:r>
      <w:r>
        <w:rPr>
          <w:rFonts w:ascii="Times New Roman" w:eastAsia="Times New Roman" w:hAnsi="Times New Roman" w:cs="Times New Roman"/>
          <w:i/>
          <w:iCs/>
          <w:sz w:val="24"/>
          <w:szCs w:val="24"/>
        </w:rPr>
        <w:t>The Mystery of Light and Darkness</w:t>
      </w:r>
      <w:r>
        <w:rPr>
          <w:rFonts w:ascii="Times New Roman" w:eastAsia="Times New Roman" w:hAnsi="Times New Roman" w:cs="Times New Roman"/>
          <w:sz w:val="24"/>
          <w:szCs w:val="24"/>
        </w:rPr>
        <w:t>.</w:t>
      </w:r>
    </w:p>
    <w:p>
      <w:pPr>
        <w:spacing w:before="280" w:after="280" w:line="360" w:lineRule="auto"/>
        <w:jc w:val="both"/>
        <w:rPr>
          <w:sz w:val="24"/>
          <w:szCs w:val="24"/>
        </w:rPr>
      </w:pPr>
      <w:r>
        <w:rPr>
          <w:rFonts w:ascii="Times New Roman" w:eastAsia="Times New Roman" w:hAnsi="Times New Roman" w:cs="Times New Roman"/>
          <w:sz w:val="24"/>
          <w:szCs w:val="24"/>
          <w:u w:val="single"/>
        </w:rPr>
        <w:t>“The Gate of Memory”</w:t>
      </w:r>
    </w:p>
    <w:p>
      <w:pPr>
        <w:spacing w:before="280" w:after="280" w:line="360" w:lineRule="auto"/>
        <w:jc w:val="both"/>
        <w:rPr>
          <w:sz w:val="24"/>
          <w:szCs w:val="24"/>
        </w:rPr>
      </w:pPr>
      <w:r>
        <w:rPr>
          <w:rFonts w:ascii="Times New Roman" w:eastAsia="Times New Roman" w:hAnsi="Times New Roman" w:cs="Times New Roman"/>
          <w:sz w:val="24"/>
          <w:szCs w:val="24"/>
        </w:rPr>
        <w:t xml:space="preserve">The other metaphor we started to apply was in terms of seeing the Gate as the “Gate of Memory”, that is the place leading deep into the Memory of the city, the place in which the Jewish Town </w:t>
      </w:r>
      <w:r>
        <w:rPr>
          <w:rFonts w:ascii="Times New Roman" w:eastAsia="Times New Roman" w:hAnsi="Times New Roman" w:cs="Times New Roman"/>
          <w:sz w:val="24"/>
          <w:szCs w:val="24"/>
        </w:rPr>
        <w:t>is still remembered. It was then that we started to think about ourselves as the “wardens of Memory” – meaning those who guard the Memory of the non-existent Jewish Quarter.</w:t>
      </w:r>
    </w:p>
    <w:p>
      <w:pPr>
        <w:spacing w:before="280" w:after="280" w:line="360" w:lineRule="auto"/>
        <w:jc w:val="both"/>
        <w:rPr>
          <w:sz w:val="24"/>
          <w:szCs w:val="24"/>
        </w:rPr>
      </w:pPr>
      <w:r>
        <w:rPr>
          <w:rFonts w:ascii="Times New Roman" w:eastAsia="Times New Roman" w:hAnsi="Times New Roman" w:cs="Times New Roman"/>
          <w:sz w:val="24"/>
          <w:szCs w:val="24"/>
        </w:rPr>
        <w:t>Thus the annihilated Jewish Town is transformed into the “Jewish Atlantis” for us,</w:t>
      </w:r>
      <w:r>
        <w:rPr>
          <w:rFonts w:ascii="Times New Roman" w:eastAsia="Times New Roman" w:hAnsi="Times New Roman" w:cs="Times New Roman"/>
          <w:sz w:val="24"/>
          <w:szCs w:val="24"/>
        </w:rPr>
        <w:t xml:space="preserve"> a clear and binding reference to the myth of the sunken continent. For many years part of the </w:t>
      </w:r>
      <w:r>
        <w:rPr>
          <w:rFonts w:ascii="Times New Roman" w:eastAsia="Times New Roman" w:hAnsi="Times New Roman" w:cs="Times New Roman"/>
          <w:i/>
          <w:iCs/>
          <w:sz w:val="24"/>
          <w:szCs w:val="24"/>
        </w:rPr>
        <w:t xml:space="preserve">Lublin. Memory of the Place </w:t>
      </w:r>
      <w:r>
        <w:rPr>
          <w:rFonts w:ascii="Times New Roman" w:eastAsia="Times New Roman" w:hAnsi="Times New Roman" w:cs="Times New Roman"/>
          <w:sz w:val="24"/>
          <w:szCs w:val="24"/>
        </w:rPr>
        <w:t>exhibition at the Grodzka Gate was the symbolic entrance into the space of the “Jewish Atlantis” via an enlarged pre-war map of the J</w:t>
      </w:r>
      <w:r>
        <w:rPr>
          <w:rFonts w:ascii="Times New Roman" w:eastAsia="Times New Roman" w:hAnsi="Times New Roman" w:cs="Times New Roman"/>
          <w:sz w:val="24"/>
          <w:szCs w:val="24"/>
        </w:rPr>
        <w:t>ewish Town painted on the floor.</w:t>
      </w:r>
    </w:p>
    <w:p>
      <w:pPr>
        <w:spacing w:before="0" w:after="160" w:line="360" w:lineRule="auto"/>
        <w:jc w:val="both"/>
      </w:pPr>
    </w:p>
    <w:p>
      <w:pPr>
        <w:spacing w:before="280" w:after="280" w:line="360" w:lineRule="auto"/>
        <w:jc w:val="both"/>
        <w:rPr>
          <w:sz w:val="24"/>
          <w:szCs w:val="24"/>
        </w:rPr>
      </w:pPr>
      <w:r>
        <w:rPr>
          <w:rFonts w:ascii="Times New Roman" w:eastAsia="Times New Roman" w:hAnsi="Times New Roman" w:cs="Times New Roman"/>
          <w:sz w:val="24"/>
          <w:szCs w:val="24"/>
          <w:u w:val="single"/>
        </w:rPr>
        <w:t>Memory – Place – Presence / Responsibility</w:t>
      </w:r>
    </w:p>
    <w:p>
      <w:pPr>
        <w:spacing w:before="280" w:after="280" w:line="360" w:lineRule="auto"/>
        <w:jc w:val="both"/>
        <w:rPr>
          <w:sz w:val="24"/>
          <w:szCs w:val="24"/>
        </w:rPr>
      </w:pPr>
      <w:r>
        <w:rPr>
          <w:rFonts w:ascii="Times New Roman" w:eastAsia="Times New Roman" w:hAnsi="Times New Roman" w:cs="Times New Roman"/>
          <w:sz w:val="24"/>
          <w:szCs w:val="24"/>
        </w:rPr>
        <w:t>When as members of the NN Theatre we were striving to come up with the programme of our activities in the Grodzka Gate, we wanted to bring our key ideas to the foreground by placi</w:t>
      </w:r>
      <w:r>
        <w:rPr>
          <w:rFonts w:ascii="Times New Roman" w:eastAsia="Times New Roman" w:hAnsi="Times New Roman" w:cs="Times New Roman"/>
          <w:sz w:val="24"/>
          <w:szCs w:val="24"/>
        </w:rPr>
        <w:t xml:space="preserve">ng them in its very name – Memory – Place – Presence. These words had symbolically become synonymous with the three axes around which the curriculum of the NN Theatre events was beginning to form. </w:t>
      </w:r>
    </w:p>
    <w:p>
      <w:pPr>
        <w:spacing w:before="280" w:after="280" w:line="360" w:lineRule="auto"/>
        <w:jc w:val="both"/>
        <w:rPr>
          <w:sz w:val="24"/>
          <w:szCs w:val="24"/>
        </w:rPr>
      </w:pPr>
      <w:r>
        <w:rPr>
          <w:rFonts w:ascii="Times New Roman" w:eastAsia="Times New Roman" w:hAnsi="Times New Roman" w:cs="Times New Roman"/>
          <w:sz w:val="24"/>
          <w:szCs w:val="24"/>
        </w:rPr>
        <w:t>Memory pertained to the Jews living next to us in Lublin f</w:t>
      </w:r>
      <w:r>
        <w:rPr>
          <w:rFonts w:ascii="Times New Roman" w:eastAsia="Times New Roman" w:hAnsi="Times New Roman" w:cs="Times New Roman"/>
          <w:sz w:val="24"/>
          <w:szCs w:val="24"/>
        </w:rPr>
        <w:t>or hundreds of years, later to be murdered in the Holocaust. Place meant the Grodzka Gate, also called the Jewish Gate, a site particularly significant for the full understanding of the history of Lublin. On its one side the Christian Town was situated and</w:t>
      </w:r>
      <w:r>
        <w:rPr>
          <w:rFonts w:ascii="Times New Roman" w:eastAsia="Times New Roman" w:hAnsi="Times New Roman" w:cs="Times New Roman"/>
          <w:sz w:val="24"/>
          <w:szCs w:val="24"/>
        </w:rPr>
        <w:t xml:space="preserve"> on the other – the Jewish Town.</w:t>
      </w:r>
    </w:p>
    <w:p>
      <w:pPr>
        <w:spacing w:before="280" w:after="280" w:line="360" w:lineRule="auto"/>
        <w:jc w:val="both"/>
        <w:rPr>
          <w:sz w:val="24"/>
          <w:szCs w:val="24"/>
        </w:rPr>
      </w:pPr>
      <w:r>
        <w:rPr>
          <w:rFonts w:ascii="Times New Roman" w:eastAsia="Times New Roman" w:hAnsi="Times New Roman" w:cs="Times New Roman"/>
          <w:sz w:val="24"/>
          <w:szCs w:val="24"/>
        </w:rPr>
        <w:t>And our Presence in this place – the Grodzka Gate – stands for taking Responsibility for remembering the murdered Jews, who co-created the story of our city.</w:t>
      </w:r>
    </w:p>
    <w:p>
      <w:pPr>
        <w:spacing w:before="280" w:after="280" w:line="360" w:lineRule="auto"/>
        <w:jc w:val="both"/>
        <w:rPr>
          <w:sz w:val="24"/>
          <w:szCs w:val="24"/>
        </w:rPr>
      </w:pPr>
      <w:r>
        <w:rPr>
          <w:rFonts w:ascii="Times New Roman" w:eastAsia="Times New Roman" w:hAnsi="Times New Roman" w:cs="Times New Roman"/>
          <w:sz w:val="24"/>
          <w:szCs w:val="24"/>
        </w:rPr>
        <w:t>The symbolic expression of the above is the mirror we hung on the</w:t>
      </w:r>
      <w:r>
        <w:rPr>
          <w:rFonts w:ascii="Times New Roman" w:eastAsia="Times New Roman" w:hAnsi="Times New Roman" w:cs="Times New Roman"/>
          <w:sz w:val="24"/>
          <w:szCs w:val="24"/>
        </w:rPr>
        <w:t xml:space="preserve"> wall as part of our exposition. It is placed exactly opposite one of the windows in the Grodzka Gate through which the empty space left by the houses and streets of the Jewish Town can be seen. In a natural way, the image reflected in the mirror becomes p</w:t>
      </w:r>
      <w:r>
        <w:rPr>
          <w:rFonts w:ascii="Times New Roman" w:eastAsia="Times New Roman" w:hAnsi="Times New Roman" w:cs="Times New Roman"/>
          <w:sz w:val="24"/>
          <w:szCs w:val="24"/>
        </w:rPr>
        <w:t>art of our exhibition, an element of our story. It emphasises the fact that being the hosts of the Gate we take responsibility for the Memory of the now non-existent town outside.</w:t>
      </w:r>
    </w:p>
    <w:p>
      <w:pPr>
        <w:widowControl w:val="0"/>
        <w:spacing w:before="0" w:after="0" w:line="360" w:lineRule="auto"/>
        <w:jc w:val="both"/>
        <w:rPr>
          <w:sz w:val="24"/>
          <w:szCs w:val="24"/>
        </w:rPr>
      </w:pPr>
    </w:p>
    <w:p>
      <w:pPr>
        <w:widowControl w:val="0"/>
        <w:spacing w:before="0" w:after="0" w:line="360" w:lineRule="auto"/>
        <w:jc w:val="both"/>
        <w:rPr>
          <w:sz w:val="24"/>
          <w:szCs w:val="24"/>
        </w:rPr>
      </w:pPr>
      <w:r>
        <w:rPr>
          <w:rFonts w:ascii="Times New Roman" w:eastAsia="Times New Roman" w:hAnsi="Times New Roman" w:cs="Times New Roman"/>
          <w:sz w:val="24"/>
          <w:szCs w:val="24"/>
          <w:u w:val="single"/>
        </w:rPr>
        <w:t>“Ark of Memory”</w:t>
      </w:r>
    </w:p>
    <w:p>
      <w:pPr>
        <w:widowControl w:val="0"/>
        <w:spacing w:before="0" w:after="0" w:line="360" w:lineRule="auto"/>
        <w:jc w:val="both"/>
        <w:rPr>
          <w:sz w:val="24"/>
          <w:szCs w:val="24"/>
        </w:rPr>
      </w:pPr>
      <w:r>
        <w:rPr>
          <w:rFonts w:ascii="Times New Roman" w:eastAsia="Times New Roman" w:hAnsi="Times New Roman" w:cs="Times New Roman"/>
          <w:sz w:val="24"/>
          <w:szCs w:val="24"/>
        </w:rPr>
        <w:t>One more metaphor, directly alluding to the Biblical deluge</w:t>
      </w:r>
      <w:r>
        <w:rPr>
          <w:rFonts w:ascii="Times New Roman" w:eastAsia="Times New Roman" w:hAnsi="Times New Roman" w:cs="Times New Roman"/>
          <w:sz w:val="24"/>
          <w:szCs w:val="24"/>
        </w:rPr>
        <w:t xml:space="preserve"> and Noah's Ark, refers to the Gate as the “Ark of Memory”. In this way, the Gate is transformed into a place which preserves the Memory of the Jewish Town in the time of its obliteration. The Gate, like the ark, or a time capsule, is here to help Memory s</w:t>
      </w:r>
      <w:r>
        <w:rPr>
          <w:rFonts w:ascii="Times New Roman" w:eastAsia="Times New Roman" w:hAnsi="Times New Roman" w:cs="Times New Roman"/>
          <w:sz w:val="24"/>
          <w:szCs w:val="24"/>
        </w:rPr>
        <w:t>urvive, ensuring its transportation into the future.</w:t>
      </w:r>
    </w:p>
    <w:p>
      <w:pPr>
        <w:spacing w:before="280" w:after="280" w:line="360" w:lineRule="auto"/>
        <w:jc w:val="both"/>
        <w:rPr>
          <w:sz w:val="24"/>
          <w:szCs w:val="24"/>
        </w:rPr>
      </w:pPr>
      <w:r>
        <w:rPr>
          <w:sz w:val="24"/>
          <w:szCs w:val="24"/>
        </w:rPr>
        <w:br/>
      </w:r>
      <w:r>
        <w:rPr>
          <w:rFonts w:ascii="Times New Roman" w:eastAsia="Times New Roman" w:hAnsi="Times New Roman" w:cs="Times New Roman"/>
          <w:sz w:val="24"/>
          <w:szCs w:val="24"/>
          <w:u w:val="single"/>
        </w:rPr>
        <w:t>“The Great Book of the City”</w:t>
      </w:r>
    </w:p>
    <w:p>
      <w:pPr>
        <w:spacing w:before="280" w:after="280" w:line="360" w:lineRule="auto"/>
        <w:jc w:val="both"/>
        <w:rPr>
          <w:sz w:val="24"/>
          <w:szCs w:val="24"/>
        </w:rPr>
      </w:pPr>
      <w:r>
        <w:rPr>
          <w:rFonts w:ascii="Times New Roman" w:eastAsia="Times New Roman" w:hAnsi="Times New Roman" w:cs="Times New Roman"/>
          <w:sz w:val="24"/>
          <w:szCs w:val="24"/>
        </w:rPr>
        <w:t>The metaphor of the “Great Book” dates back to 1997, to the period of preparation for an exhibition devoted to pre-war Polish-Jewish Lublin. It was then that we started to s</w:t>
      </w:r>
      <w:r>
        <w:rPr>
          <w:rFonts w:ascii="Times New Roman" w:eastAsia="Times New Roman" w:hAnsi="Times New Roman" w:cs="Times New Roman"/>
          <w:sz w:val="24"/>
          <w:szCs w:val="24"/>
        </w:rPr>
        <w:t xml:space="preserve">ee the history of our city as a book, with the stories of single people, families and places inscribed in it. For </w:t>
      </w:r>
      <w:r>
        <w:rPr>
          <w:rFonts w:ascii="Times New Roman" w:eastAsia="Times New Roman" w:hAnsi="Times New Roman" w:cs="Times New Roman"/>
          <w:sz w:val="24"/>
          <w:szCs w:val="24"/>
        </w:rPr>
        <w:t xml:space="preserve">this reason, the above-mentioned exhibition was called </w:t>
      </w:r>
      <w:r>
        <w:rPr>
          <w:rFonts w:ascii="Times New Roman" w:eastAsia="Times New Roman" w:hAnsi="Times New Roman" w:cs="Times New Roman"/>
          <w:i/>
          <w:iCs/>
          <w:sz w:val="24"/>
          <w:szCs w:val="24"/>
        </w:rPr>
        <w:t>The Great Book of the City</w:t>
      </w:r>
      <w:r>
        <w:rPr>
          <w:rFonts w:ascii="Times New Roman" w:eastAsia="Times New Roman" w:hAnsi="Times New Roman" w:cs="Times New Roman"/>
          <w:sz w:val="24"/>
          <w:szCs w:val="24"/>
        </w:rPr>
        <w:t xml:space="preserve">. It was later – together with a different exhibition – that </w:t>
      </w:r>
      <w:r>
        <w:rPr>
          <w:rFonts w:ascii="Times New Roman" w:eastAsia="Times New Roman" w:hAnsi="Times New Roman" w:cs="Times New Roman"/>
          <w:sz w:val="24"/>
          <w:szCs w:val="24"/>
        </w:rPr>
        <w:t>the metaphor of the “Great Book” returned as an element of our scenography, in the form of pages from a manuscript. It was to signify that entering the space of the exhibition itself means the simultaneous stepping into the interior of a Book opening up in</w:t>
      </w:r>
      <w:r>
        <w:rPr>
          <w:rFonts w:ascii="Times New Roman" w:eastAsia="Times New Roman" w:hAnsi="Times New Roman" w:cs="Times New Roman"/>
          <w:sz w:val="24"/>
          <w:szCs w:val="24"/>
        </w:rPr>
        <w:t xml:space="preserve"> front of us – the Memorial (Yizkor) Book which tells the story of the life and destruction of the Lublin Jewish Town.</w:t>
      </w:r>
      <w:r>
        <w:rPr>
          <w:rFonts w:ascii="Times New Roman" w:eastAsia="Times New Roman" w:hAnsi="Times New Roman" w:cs="Times New Roman"/>
          <w:sz w:val="24"/>
          <w:szCs w:val="24"/>
        </w:rPr>
        <w:t xml:space="preserve">   </w:t>
      </w:r>
    </w:p>
    <w:p>
      <w:pPr>
        <w:spacing w:before="280" w:after="280" w:line="360" w:lineRule="auto"/>
        <w:jc w:val="both"/>
        <w:rPr>
          <w:sz w:val="24"/>
          <w:szCs w:val="24"/>
        </w:rPr>
      </w:pPr>
      <w:r>
        <w:rPr>
          <w:rFonts w:ascii="Times New Roman" w:eastAsia="Times New Roman" w:hAnsi="Times New Roman" w:cs="Times New Roman"/>
          <w:sz w:val="24"/>
          <w:szCs w:val="24"/>
        </w:rPr>
        <w:t xml:space="preserve">Working on </w:t>
      </w:r>
      <w:r>
        <w:rPr>
          <w:rFonts w:ascii="Times New Roman" w:eastAsia="Times New Roman" w:hAnsi="Times New Roman" w:cs="Times New Roman"/>
          <w:i/>
          <w:iCs/>
          <w:sz w:val="24"/>
          <w:szCs w:val="24"/>
        </w:rPr>
        <w:t xml:space="preserve">The Great Book of the City </w:t>
      </w:r>
      <w:r>
        <w:rPr>
          <w:rFonts w:ascii="Times New Roman" w:eastAsia="Times New Roman" w:hAnsi="Times New Roman" w:cs="Times New Roman"/>
          <w:sz w:val="24"/>
          <w:szCs w:val="24"/>
        </w:rPr>
        <w:t xml:space="preserve">exhibition, the programme of “Oral History” was born – an idea which enshrines the recording of </w:t>
      </w:r>
      <w:r>
        <w:rPr>
          <w:rFonts w:ascii="Times New Roman" w:eastAsia="Times New Roman" w:hAnsi="Times New Roman" w:cs="Times New Roman"/>
          <w:sz w:val="24"/>
          <w:szCs w:val="24"/>
        </w:rPr>
        <w:t xml:space="preserve">the various memories of the inhabitants of our city. It was then that the great, multi-threaded </w:t>
      </w:r>
      <w:r>
        <w:rPr>
          <w:rFonts w:ascii="Times New Roman" w:eastAsia="Times New Roman" w:hAnsi="Times New Roman" w:cs="Times New Roman"/>
          <w:i/>
          <w:iCs/>
          <w:sz w:val="24"/>
          <w:szCs w:val="24"/>
        </w:rPr>
        <w:t>Oral Book of the City – Lublin Told</w:t>
      </w:r>
      <w:r>
        <w:rPr>
          <w:rFonts w:ascii="Times New Roman" w:eastAsia="Times New Roman" w:hAnsi="Times New Roman" w:cs="Times New Roman"/>
          <w:sz w:val="24"/>
          <w:szCs w:val="24"/>
        </w:rPr>
        <w:t xml:space="preserve"> was created, through the telling of hundreds of “little stories”. </w:t>
      </w:r>
    </w:p>
    <w:p>
      <w:pPr>
        <w:spacing w:before="280" w:after="280" w:line="360" w:lineRule="auto"/>
        <w:jc w:val="both"/>
        <w:rPr>
          <w:sz w:val="24"/>
          <w:szCs w:val="24"/>
        </w:rPr>
      </w:pPr>
      <w:r>
        <w:rPr>
          <w:rFonts w:ascii="Times New Roman" w:eastAsia="Times New Roman" w:hAnsi="Times New Roman" w:cs="Times New Roman"/>
          <w:sz w:val="24"/>
          <w:szCs w:val="24"/>
          <w:u w:val="single"/>
        </w:rPr>
        <w:t>Adopting history – saving Memory</w:t>
      </w:r>
    </w:p>
    <w:p>
      <w:pPr>
        <w:spacing w:before="280" w:after="280" w:line="360" w:lineRule="auto"/>
        <w:jc w:val="both"/>
        <w:rPr>
          <w:sz w:val="24"/>
          <w:szCs w:val="24"/>
        </w:rPr>
      </w:pPr>
      <w:r>
        <w:rPr>
          <w:rFonts w:ascii="Times New Roman" w:eastAsia="Times New Roman" w:hAnsi="Times New Roman" w:cs="Times New Roman"/>
          <w:sz w:val="24"/>
          <w:szCs w:val="24"/>
        </w:rPr>
        <w:t xml:space="preserve">The metaphor of </w:t>
      </w:r>
      <w:r>
        <w:rPr>
          <w:rFonts w:ascii="Times New Roman" w:eastAsia="Times New Roman" w:hAnsi="Times New Roman" w:cs="Times New Roman"/>
          <w:sz w:val="24"/>
          <w:szCs w:val="24"/>
        </w:rPr>
        <w:t>“adopting history” is an expression of the symbolism of the “Oral History” recordings. Using it, we want to emphasise that the registration of memories becomes a specific moral commitment towards the witnesses of history – we do it to ensure that the beque</w:t>
      </w:r>
      <w:r>
        <w:rPr>
          <w:rFonts w:ascii="Times New Roman" w:eastAsia="Times New Roman" w:hAnsi="Times New Roman" w:cs="Times New Roman"/>
          <w:sz w:val="24"/>
          <w:szCs w:val="24"/>
        </w:rPr>
        <w:t>athed stories will be safe and will remain alive. Thus, we become the 'keepers' of stories. In a sense we perform a symbolic act of “adopting Memory” in such moments. Such acts, symbolically experienced, are realised also during the mysteries of Memory whe</w:t>
      </w:r>
      <w:r>
        <w:rPr>
          <w:rFonts w:ascii="Times New Roman" w:eastAsia="Times New Roman" w:hAnsi="Times New Roman" w:cs="Times New Roman"/>
          <w:sz w:val="24"/>
          <w:szCs w:val="24"/>
        </w:rPr>
        <w:t>n the witnesses of history are recorded in the space of the Gate which is open to visitors.</w:t>
      </w:r>
    </w:p>
    <w:p>
      <w:pPr>
        <w:spacing w:before="280" w:after="280" w:line="360" w:lineRule="auto"/>
        <w:jc w:val="both"/>
        <w:rPr>
          <w:sz w:val="24"/>
          <w:szCs w:val="24"/>
        </w:rPr>
      </w:pPr>
      <w:r>
        <w:rPr>
          <w:rFonts w:ascii="Times New Roman" w:eastAsia="Times New Roman" w:hAnsi="Times New Roman" w:cs="Times New Roman"/>
          <w:sz w:val="24"/>
          <w:szCs w:val="24"/>
          <w:u w:val="single"/>
        </w:rPr>
        <w:t>Memory Lab</w:t>
      </w:r>
    </w:p>
    <w:p>
      <w:pPr>
        <w:spacing w:before="280" w:after="280" w:line="360" w:lineRule="auto"/>
        <w:jc w:val="both"/>
        <w:rPr>
          <w:sz w:val="24"/>
          <w:szCs w:val="24"/>
        </w:rPr>
      </w:pPr>
      <w:r>
        <w:rPr>
          <w:rFonts w:ascii="Times New Roman" w:eastAsia="Times New Roman" w:hAnsi="Times New Roman" w:cs="Times New Roman"/>
          <w:sz w:val="24"/>
          <w:szCs w:val="24"/>
        </w:rPr>
        <w:t>Looking for various ways of addressing memory we also began to perceive the activities of the “Grodzka Gate – NN Theatre” Centre as a “laboratory of Memo</w:t>
      </w:r>
      <w:r>
        <w:rPr>
          <w:rFonts w:ascii="Times New Roman" w:eastAsia="Times New Roman" w:hAnsi="Times New Roman" w:cs="Times New Roman"/>
          <w:sz w:val="24"/>
          <w:szCs w:val="24"/>
        </w:rPr>
        <w:t>ry”. The very notion of laboratory implies seeking for things, experimenting and discovering the new. We give it expression through the interdisciplinary nature of our Centre, created, as it is, on the crossroads between various activities: scientific, mus</w:t>
      </w:r>
      <w:r>
        <w:rPr>
          <w:rFonts w:ascii="Times New Roman" w:eastAsia="Times New Roman" w:hAnsi="Times New Roman" w:cs="Times New Roman"/>
          <w:sz w:val="24"/>
          <w:szCs w:val="24"/>
        </w:rPr>
        <w:t xml:space="preserve">eal, documentary, educational, artistic, and cultural animation. </w:t>
      </w:r>
    </w:p>
    <w:p>
      <w:pPr>
        <w:spacing w:before="280" w:after="280" w:line="360" w:lineRule="auto"/>
        <w:jc w:val="both"/>
        <w:rPr>
          <w:sz w:val="24"/>
          <w:szCs w:val="24"/>
        </w:rPr>
      </w:pPr>
      <w:r>
        <w:rPr>
          <w:rFonts w:ascii="Times New Roman" w:eastAsia="Times New Roman" w:hAnsi="Times New Roman" w:cs="Times New Roman"/>
          <w:sz w:val="24"/>
          <w:szCs w:val="24"/>
          <w:u w:val="single"/>
        </w:rPr>
        <w:t>“Memory Animators”</w:t>
      </w:r>
    </w:p>
    <w:p>
      <w:pPr>
        <w:spacing w:before="280" w:after="280" w:line="360" w:lineRule="auto"/>
        <w:jc w:val="both"/>
        <w:rPr>
          <w:sz w:val="24"/>
          <w:szCs w:val="24"/>
        </w:rPr>
      </w:pPr>
      <w:r>
        <w:rPr>
          <w:rFonts w:ascii="Times New Roman" w:eastAsia="Times New Roman" w:hAnsi="Times New Roman" w:cs="Times New Roman"/>
          <w:sz w:val="24"/>
          <w:szCs w:val="24"/>
        </w:rPr>
        <w:t>In the process of saving the memory of the murdered inhabitants of the Jewish Town we have turned into peculiar kinds of “animators of Memory”. We are those who point to history as a transmitter of experience significant also in the present world. An “Anim</w:t>
      </w:r>
      <w:r>
        <w:rPr>
          <w:rFonts w:ascii="Times New Roman" w:eastAsia="Times New Roman" w:hAnsi="Times New Roman" w:cs="Times New Roman"/>
          <w:sz w:val="24"/>
          <w:szCs w:val="24"/>
        </w:rPr>
        <w:t xml:space="preserve">ator of Memory” is a </w:t>
      </w:r>
      <w:r>
        <w:rPr>
          <w:rFonts w:ascii="Times New Roman" w:eastAsia="Times New Roman" w:hAnsi="Times New Roman" w:cs="Times New Roman"/>
          <w:sz w:val="24"/>
          <w:szCs w:val="24"/>
        </w:rPr>
        <w:t xml:space="preserve">type of translator “transferring” (in Latin </w:t>
      </w:r>
      <w:r>
        <w:rPr>
          <w:rFonts w:ascii="Times New Roman" w:eastAsia="Times New Roman" w:hAnsi="Times New Roman" w:cs="Times New Roman"/>
          <w:i/>
          <w:iCs/>
          <w:sz w:val="24"/>
          <w:szCs w:val="24"/>
        </w:rPr>
        <w:t>translatio</w:t>
      </w:r>
      <w:r>
        <w:rPr>
          <w:rFonts w:ascii="Times New Roman" w:eastAsia="Times New Roman" w:hAnsi="Times New Roman" w:cs="Times New Roman"/>
          <w:sz w:val="24"/>
          <w:szCs w:val="24"/>
        </w:rPr>
        <w:t xml:space="preserve"> means “to transfer”) the knowledge of what happened in the past into the present times; someone who demonstrates that the experience conveyed by history is still important. “Animat</w:t>
      </w:r>
      <w:r>
        <w:rPr>
          <w:rFonts w:ascii="Times New Roman" w:eastAsia="Times New Roman" w:hAnsi="Times New Roman" w:cs="Times New Roman"/>
          <w:sz w:val="24"/>
          <w:szCs w:val="24"/>
        </w:rPr>
        <w:t xml:space="preserve">ors of Memory” strive to give life to the past events and shed light on them. This is precisely why in their work they often apply the language of art and animation – in which our mysteries of Memory have their origin. </w:t>
      </w:r>
    </w:p>
    <w:p>
      <w:pPr>
        <w:spacing w:before="280" w:after="280" w:line="360" w:lineRule="auto"/>
        <w:jc w:val="both"/>
        <w:rPr>
          <w:sz w:val="24"/>
          <w:szCs w:val="24"/>
        </w:rPr>
      </w:pPr>
      <w:r>
        <w:rPr>
          <w:rFonts w:ascii="Times New Roman" w:eastAsia="Times New Roman" w:hAnsi="Times New Roman" w:cs="Times New Roman"/>
          <w:sz w:val="24"/>
          <w:szCs w:val="24"/>
        </w:rPr>
        <w:t>On the other end of our continuum of</w:t>
      </w:r>
      <w:r>
        <w:rPr>
          <w:rFonts w:ascii="Times New Roman" w:eastAsia="Times New Roman" w:hAnsi="Times New Roman" w:cs="Times New Roman"/>
          <w:sz w:val="24"/>
          <w:szCs w:val="24"/>
        </w:rPr>
        <w:t xml:space="preserve"> activities lie the so-called “</w:t>
      </w:r>
      <w:r>
        <w:rPr>
          <w:rFonts w:ascii="Times New Roman" w:eastAsia="Times New Roman" w:hAnsi="Times New Roman" w:cs="Times New Roman"/>
          <w:sz w:val="24"/>
          <w:szCs w:val="24"/>
        </w:rPr>
        <w:t>reconstructors</w:t>
      </w:r>
      <w:r>
        <w:rPr>
          <w:rFonts w:ascii="Times New Roman" w:eastAsia="Times New Roman" w:hAnsi="Times New Roman" w:cs="Times New Roman"/>
          <w:sz w:val="24"/>
          <w:szCs w:val="24"/>
        </w:rPr>
        <w:t xml:space="preserve"> of history” who do not translate stories, they re-enact them, because the world we live in is in need of our empathy, compassion and understanding. Here in Lublin this means protecting the memory of the lost Je</w:t>
      </w:r>
      <w:r>
        <w:rPr>
          <w:rFonts w:ascii="Times New Roman" w:eastAsia="Times New Roman" w:hAnsi="Times New Roman" w:cs="Times New Roman"/>
          <w:sz w:val="24"/>
          <w:szCs w:val="24"/>
        </w:rPr>
        <w:t xml:space="preserve">wish population. </w:t>
      </w:r>
    </w:p>
    <w:p>
      <w:pPr>
        <w:spacing w:before="0" w:after="160" w:line="360" w:lineRule="auto"/>
        <w:jc w:val="both"/>
      </w:pPr>
    </w:p>
    <w:p>
      <w:pPr>
        <w:spacing w:before="280" w:after="280" w:line="360" w:lineRule="auto"/>
        <w:jc w:val="both"/>
        <w:rPr>
          <w:sz w:val="24"/>
          <w:szCs w:val="24"/>
        </w:rPr>
      </w:pPr>
      <w:r>
        <w:rPr>
          <w:rFonts w:ascii="Times New Roman" w:eastAsia="Times New Roman" w:hAnsi="Times New Roman" w:cs="Times New Roman"/>
          <w:sz w:val="24"/>
          <w:szCs w:val="24"/>
          <w:u w:val="single"/>
        </w:rPr>
        <w:t>“Lamplighters of Memory”</w:t>
      </w:r>
    </w:p>
    <w:p>
      <w:pPr>
        <w:spacing w:before="280" w:after="280" w:line="360" w:lineRule="auto"/>
        <w:jc w:val="both"/>
        <w:rPr>
          <w:sz w:val="24"/>
          <w:szCs w:val="24"/>
        </w:rPr>
      </w:pPr>
      <w:r>
        <w:rPr>
          <w:rFonts w:ascii="Times New Roman" w:eastAsia="Times New Roman" w:hAnsi="Times New Roman" w:cs="Times New Roman"/>
          <w:sz w:val="24"/>
          <w:szCs w:val="24"/>
        </w:rPr>
        <w:t xml:space="preserve">In trying to shed light on past events, striving to have a clearer view and understanding of them, we have also taken on the role of the “lamplighters of Memory”. The symbol of what we try to attain is the “Lamp </w:t>
      </w:r>
      <w:r>
        <w:rPr>
          <w:rFonts w:ascii="Times New Roman" w:eastAsia="Times New Roman" w:hAnsi="Times New Roman" w:cs="Times New Roman"/>
          <w:sz w:val="24"/>
          <w:szCs w:val="24"/>
        </w:rPr>
        <w:t>of Memory” switched on during one of the mysteries of Memory in the area of the former Jewish Town.</w:t>
      </w:r>
    </w:p>
    <w:p>
      <w:pPr>
        <w:spacing w:before="280" w:after="280" w:line="360" w:lineRule="auto"/>
        <w:jc w:val="both"/>
        <w:rPr>
          <w:sz w:val="24"/>
          <w:szCs w:val="24"/>
        </w:rPr>
      </w:pPr>
      <w:r>
        <w:rPr>
          <w:rFonts w:ascii="Times New Roman" w:eastAsia="Times New Roman" w:hAnsi="Times New Roman" w:cs="Times New Roman"/>
          <w:sz w:val="24"/>
          <w:szCs w:val="24"/>
          <w:u w:val="single"/>
        </w:rPr>
        <w:t>Saving Memory – looking for traces of those who perished</w:t>
      </w:r>
    </w:p>
    <w:p>
      <w:pPr>
        <w:spacing w:before="280" w:after="280" w:line="360" w:lineRule="auto"/>
        <w:jc w:val="both"/>
        <w:rPr>
          <w:sz w:val="24"/>
          <w:szCs w:val="24"/>
        </w:rPr>
      </w:pPr>
      <w:r>
        <w:rPr>
          <w:rFonts w:ascii="Times New Roman" w:eastAsia="Times New Roman" w:hAnsi="Times New Roman" w:cs="Times New Roman"/>
          <w:sz w:val="24"/>
          <w:szCs w:val="24"/>
        </w:rPr>
        <w:t>Delving into the darkness – searching for things that survived and can still be salvaged – pictures</w:t>
      </w:r>
      <w:r>
        <w:rPr>
          <w:rFonts w:ascii="Times New Roman" w:eastAsia="Times New Roman" w:hAnsi="Times New Roman" w:cs="Times New Roman"/>
          <w:sz w:val="24"/>
          <w:szCs w:val="24"/>
        </w:rPr>
        <w:t xml:space="preserve">, memories, objects – we are protecting the Memory of the inhabitants of the Jewish Town. </w:t>
      </w:r>
    </w:p>
    <w:p>
      <w:pPr>
        <w:spacing w:before="280" w:after="280" w:line="360" w:lineRule="auto"/>
        <w:jc w:val="both"/>
        <w:rPr>
          <w:sz w:val="24"/>
          <w:szCs w:val="24"/>
        </w:rPr>
      </w:pPr>
      <w:r>
        <w:rPr>
          <w:rFonts w:ascii="Times New Roman" w:eastAsia="Times New Roman" w:hAnsi="Times New Roman" w:cs="Times New Roman"/>
          <w:sz w:val="24"/>
          <w:szCs w:val="24"/>
        </w:rPr>
        <w:t xml:space="preserve">Deep down we fight to continue the work started by the creators of the </w:t>
      </w:r>
      <w:r>
        <w:rPr>
          <w:rFonts w:ascii="Times New Roman" w:eastAsia="Times New Roman" w:hAnsi="Times New Roman" w:cs="Times New Roman"/>
          <w:sz w:val="24"/>
          <w:szCs w:val="24"/>
        </w:rPr>
        <w:t>Ringelblum</w:t>
      </w:r>
      <w:r>
        <w:rPr>
          <w:rFonts w:ascii="Times New Roman" w:eastAsia="Times New Roman" w:hAnsi="Times New Roman" w:cs="Times New Roman"/>
          <w:sz w:val="24"/>
          <w:szCs w:val="24"/>
        </w:rPr>
        <w:t xml:space="preserve"> Archive documenting the Holocaust. They described what they witnessed with the acut</w:t>
      </w:r>
      <w:r>
        <w:rPr>
          <w:rFonts w:ascii="Times New Roman" w:eastAsia="Times New Roman" w:hAnsi="Times New Roman" w:cs="Times New Roman"/>
          <w:sz w:val="24"/>
          <w:szCs w:val="24"/>
        </w:rPr>
        <w:t>e awareness of imminent death, submerged, as they were, in the very heart of the fire (the Shoah).</w:t>
      </w:r>
    </w:p>
    <w:p>
      <w:pPr>
        <w:spacing w:before="280" w:after="280" w:line="360" w:lineRule="auto"/>
        <w:jc w:val="both"/>
        <w:rPr>
          <w:sz w:val="24"/>
          <w:szCs w:val="24"/>
        </w:rPr>
      </w:pPr>
      <w:r>
        <w:rPr>
          <w:rFonts w:ascii="Times New Roman" w:eastAsia="Times New Roman" w:hAnsi="Times New Roman" w:cs="Times New Roman"/>
          <w:sz w:val="24"/>
          <w:szCs w:val="24"/>
        </w:rPr>
        <w:t xml:space="preserve">We come from a generation born on the smoking ashes left by WWII. We were brought up by those who experienced the fire and survived it, burnt but alive. For </w:t>
      </w:r>
      <w:r>
        <w:rPr>
          <w:rFonts w:ascii="Times New Roman" w:eastAsia="Times New Roman" w:hAnsi="Times New Roman" w:cs="Times New Roman"/>
          <w:sz w:val="24"/>
          <w:szCs w:val="24"/>
        </w:rPr>
        <w:t xml:space="preserve">a long time we were unaware of the fact that the post-war site of conflagration contains the ashes of the Jews murdered and burned, and that there are witnesses of the Holocaust alive still. These were the very last moments for us to reach them and record </w:t>
      </w:r>
      <w:r>
        <w:rPr>
          <w:rFonts w:ascii="Times New Roman" w:eastAsia="Times New Roman" w:hAnsi="Times New Roman" w:cs="Times New Roman"/>
          <w:sz w:val="24"/>
          <w:szCs w:val="24"/>
        </w:rPr>
        <w:t xml:space="preserve">their stories. </w:t>
      </w:r>
    </w:p>
    <w:p>
      <w:pPr>
        <w:spacing w:before="280" w:after="280" w:line="360" w:lineRule="auto"/>
        <w:jc w:val="both"/>
        <w:rPr>
          <w:sz w:val="24"/>
          <w:szCs w:val="24"/>
        </w:rPr>
      </w:pPr>
      <w:r>
        <w:rPr>
          <w:rFonts w:ascii="Times New Roman" w:eastAsia="Times New Roman" w:hAnsi="Times New Roman" w:cs="Times New Roman"/>
          <w:sz w:val="24"/>
          <w:szCs w:val="24"/>
        </w:rPr>
        <w:t>Our followers will get to know only us – who had the opportunity to communicate with the witnesses of history. We are the last link between the ones who experienced the Shoah and those who will find information about it from books, films an</w:t>
      </w:r>
      <w:r>
        <w:rPr>
          <w:rFonts w:ascii="Times New Roman" w:eastAsia="Times New Roman" w:hAnsi="Times New Roman" w:cs="Times New Roman"/>
          <w:sz w:val="24"/>
          <w:szCs w:val="24"/>
        </w:rPr>
        <w:t xml:space="preserve">d the Internet only. </w:t>
      </w:r>
    </w:p>
    <w:p>
      <w:pPr>
        <w:spacing w:before="280" w:after="280" w:line="360" w:lineRule="auto"/>
        <w:jc w:val="both"/>
        <w:rPr>
          <w:sz w:val="24"/>
          <w:szCs w:val="24"/>
        </w:rPr>
      </w:pPr>
      <w:r>
        <w:rPr>
          <w:sz w:val="24"/>
          <w:szCs w:val="24"/>
        </w:rPr>
        <w:br/>
      </w:r>
      <w:r>
        <w:rPr>
          <w:rFonts w:ascii="Times New Roman" w:eastAsia="Times New Roman" w:hAnsi="Times New Roman" w:cs="Times New Roman"/>
          <w:sz w:val="24"/>
          <w:szCs w:val="24"/>
          <w:u w:val="single"/>
        </w:rPr>
        <w:t>The Guardian Mole</w:t>
      </w:r>
    </w:p>
    <w:p>
      <w:pPr>
        <w:spacing w:before="280" w:after="280" w:line="360" w:lineRule="auto"/>
        <w:jc w:val="both"/>
        <w:rPr>
          <w:sz w:val="24"/>
          <w:szCs w:val="24"/>
        </w:rPr>
      </w:pPr>
      <w:r>
        <w:rPr>
          <w:rFonts w:ascii="Times New Roman" w:eastAsia="Times New Roman" w:hAnsi="Times New Roman" w:cs="Times New Roman"/>
          <w:sz w:val="24"/>
          <w:szCs w:val="24"/>
        </w:rPr>
        <w:t xml:space="preserve">Looking for the traces of those who perished, trying to save the memory of each and every one of them, we have turned into “guardian moles”, as with the poem by </w:t>
      </w:r>
      <w:r>
        <w:rPr>
          <w:rFonts w:ascii="Times New Roman" w:eastAsia="Times New Roman" w:hAnsi="Times New Roman" w:cs="Times New Roman"/>
          <w:sz w:val="24"/>
          <w:szCs w:val="24"/>
        </w:rPr>
        <w:t>Czesław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Miłosz</w:t>
      </w:r>
      <w:r>
        <w:rPr>
          <w:rFonts w:ascii="Times New Roman" w:eastAsia="Times New Roman" w:hAnsi="Times New Roman" w:cs="Times New Roman"/>
          <w:sz w:val="24"/>
          <w:szCs w:val="24"/>
        </w:rPr>
        <w:t>, delving into the darkness “w</w:t>
      </w:r>
      <w:r>
        <w:rPr>
          <w:rFonts w:ascii="Times New Roman" w:eastAsia="Times New Roman" w:hAnsi="Times New Roman" w:cs="Times New Roman"/>
          <w:i/>
          <w:iCs/>
          <w:sz w:val="24"/>
          <w:szCs w:val="24"/>
        </w:rPr>
        <w:t xml:space="preserve">ith small </w:t>
      </w:r>
      <w:r>
        <w:rPr>
          <w:rFonts w:ascii="Times New Roman" w:eastAsia="Times New Roman" w:hAnsi="Times New Roman" w:cs="Times New Roman"/>
          <w:i/>
          <w:iCs/>
          <w:sz w:val="24"/>
          <w:szCs w:val="24"/>
        </w:rPr>
        <w:t>red lamps fastened to our foreheads”:</w:t>
      </w:r>
      <w:r>
        <w:rPr>
          <w:rFonts w:ascii="Times New Roman" w:eastAsia="Times New Roman" w:hAnsi="Times New Roman" w:cs="Times New Roman"/>
          <w:sz w:val="24"/>
          <w:szCs w:val="24"/>
        </w:rPr>
        <w:t xml:space="preserve"> </w:t>
      </w:r>
    </w:p>
    <w:p>
      <w:pPr>
        <w:spacing w:before="280" w:after="280" w:line="360" w:lineRule="auto"/>
        <w:jc w:val="both"/>
        <w:rPr>
          <w:sz w:val="24"/>
          <w:szCs w:val="24"/>
        </w:rPr>
      </w:pPr>
      <w:r>
        <w:rPr>
          <w:rFonts w:ascii="Times New Roman" w:eastAsia="Times New Roman" w:hAnsi="Times New Roman" w:cs="Times New Roman"/>
          <w:i/>
          <w:iCs/>
          <w:sz w:val="24"/>
          <w:szCs w:val="24"/>
        </w:rPr>
        <w:t>Slowly, boring a tunnel, a guardian mole makes his way,</w:t>
      </w:r>
    </w:p>
    <w:p>
      <w:pPr>
        <w:spacing w:before="280" w:after="280" w:line="360" w:lineRule="auto"/>
        <w:jc w:val="both"/>
        <w:rPr>
          <w:sz w:val="24"/>
          <w:szCs w:val="24"/>
        </w:rPr>
      </w:pPr>
      <w:r>
        <w:rPr>
          <w:rFonts w:ascii="Times New Roman" w:eastAsia="Times New Roman" w:hAnsi="Times New Roman" w:cs="Times New Roman"/>
          <w:i/>
          <w:iCs/>
          <w:sz w:val="24"/>
          <w:szCs w:val="24"/>
        </w:rPr>
        <w:t>With a small red lamp fastened to his forehead.</w:t>
      </w:r>
    </w:p>
    <w:p>
      <w:pPr>
        <w:spacing w:before="280" w:after="280" w:line="360" w:lineRule="auto"/>
        <w:jc w:val="both"/>
        <w:rPr>
          <w:sz w:val="24"/>
          <w:szCs w:val="24"/>
        </w:rPr>
      </w:pPr>
      <w:r>
        <w:rPr>
          <w:rFonts w:ascii="Times New Roman" w:eastAsia="Times New Roman" w:hAnsi="Times New Roman" w:cs="Times New Roman"/>
          <w:i/>
          <w:iCs/>
          <w:sz w:val="24"/>
          <w:szCs w:val="24"/>
        </w:rPr>
        <w:t>He touches buried bodies, counts them, pushes on,</w:t>
      </w:r>
    </w:p>
    <w:p>
      <w:pPr>
        <w:spacing w:before="280" w:after="280" w:line="360" w:lineRule="auto"/>
        <w:jc w:val="both"/>
        <w:rPr>
          <w:sz w:val="24"/>
          <w:szCs w:val="24"/>
        </w:rPr>
      </w:pPr>
      <w:r>
        <w:rPr>
          <w:rFonts w:ascii="Times New Roman" w:eastAsia="Times New Roman" w:hAnsi="Times New Roman" w:cs="Times New Roman"/>
          <w:i/>
          <w:iCs/>
          <w:sz w:val="24"/>
          <w:szCs w:val="24"/>
        </w:rPr>
        <w:t>He distinguishes human ashes by their luminous vapor,</w:t>
      </w:r>
    </w:p>
    <w:p>
      <w:pPr>
        <w:spacing w:before="280" w:after="280" w:line="360" w:lineRule="auto"/>
        <w:jc w:val="both"/>
        <w:rPr>
          <w:sz w:val="24"/>
          <w:szCs w:val="24"/>
        </w:rPr>
      </w:pPr>
      <w:r>
        <w:rPr>
          <w:rFonts w:ascii="Times New Roman" w:eastAsia="Times New Roman" w:hAnsi="Times New Roman" w:cs="Times New Roman"/>
          <w:i/>
          <w:iCs/>
          <w:sz w:val="24"/>
          <w:szCs w:val="24"/>
        </w:rPr>
        <w:t>The ashes</w:t>
      </w:r>
      <w:r>
        <w:rPr>
          <w:rFonts w:ascii="Times New Roman" w:eastAsia="Times New Roman" w:hAnsi="Times New Roman" w:cs="Times New Roman"/>
          <w:i/>
          <w:iCs/>
          <w:sz w:val="24"/>
          <w:szCs w:val="24"/>
        </w:rPr>
        <w:t xml:space="preserve"> of each man by a different part of the spectrum</w:t>
      </w:r>
      <w:r>
        <w:rPr>
          <w:rFonts w:ascii="Times New Roman" w:eastAsia="Times New Roman" w:hAnsi="Times New Roman" w:cs="Times New Roman"/>
          <w:sz w:val="24"/>
          <w:szCs w:val="24"/>
        </w:rPr>
        <w:t xml:space="preserve">. </w:t>
      </w:r>
    </w:p>
    <w:p>
      <w:pPr>
        <w:spacing w:before="280" w:after="280" w:line="360" w:lineRule="auto"/>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Czesław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Miłosz</w:t>
      </w:r>
      <w:r>
        <w:rPr>
          <w:rFonts w:ascii="Times New Roman" w:eastAsia="Times New Roman" w:hAnsi="Times New Roman" w:cs="Times New Roman"/>
          <w:sz w:val="20"/>
          <w:szCs w:val="20"/>
        </w:rPr>
        <w:t>, “A Poor Christian Looks at the Ghetto”]</w:t>
      </w:r>
    </w:p>
    <w:p>
      <w:pPr>
        <w:spacing w:before="280" w:after="280" w:line="360" w:lineRule="auto"/>
        <w:jc w:val="both"/>
        <w:rPr>
          <w:sz w:val="24"/>
          <w:szCs w:val="24"/>
        </w:rPr>
      </w:pPr>
      <w:r>
        <w:rPr>
          <w:rFonts w:ascii="Times New Roman" w:eastAsia="Times New Roman" w:hAnsi="Times New Roman" w:cs="Times New Roman"/>
          <w:sz w:val="24"/>
          <w:szCs w:val="24"/>
        </w:rPr>
        <w:t xml:space="preserve">On the basis of archival documents, containing the names of the Jewish Town inhabitants, we struggle to reconstruct their individual stories. </w:t>
      </w:r>
    </w:p>
    <w:p>
      <w:pPr>
        <w:spacing w:before="280" w:after="280" w:line="360" w:lineRule="auto"/>
        <w:jc w:val="both"/>
        <w:rPr>
          <w:sz w:val="24"/>
          <w:szCs w:val="24"/>
        </w:rPr>
      </w:pPr>
    </w:p>
    <w:p>
      <w:pPr>
        <w:spacing w:before="0" w:after="0" w:line="360" w:lineRule="auto"/>
        <w:jc w:val="both"/>
        <w:rPr>
          <w:sz w:val="24"/>
          <w:szCs w:val="24"/>
        </w:rPr>
      </w:pPr>
      <w:r>
        <w:rPr>
          <w:rFonts w:ascii="Times New Roman" w:eastAsia="Times New Roman" w:hAnsi="Times New Roman" w:cs="Times New Roman"/>
          <w:sz w:val="24"/>
          <w:szCs w:val="24"/>
          <w:u w:val="single"/>
        </w:rPr>
        <w:t xml:space="preserve">Afterimages </w:t>
      </w:r>
      <w:r>
        <w:rPr>
          <w:rFonts w:ascii="Times New Roman" w:eastAsia="Times New Roman" w:hAnsi="Times New Roman" w:cs="Times New Roman"/>
          <w:sz w:val="24"/>
          <w:szCs w:val="24"/>
          <w:u w:val="single"/>
        </w:rPr>
        <w:t>– the traces of existence</w:t>
      </w:r>
    </w:p>
    <w:p>
      <w:pPr>
        <w:spacing w:before="0" w:after="160" w:line="360" w:lineRule="auto"/>
        <w:jc w:val="both"/>
        <w:rPr>
          <w:sz w:val="24"/>
          <w:szCs w:val="24"/>
        </w:rPr>
      </w:pPr>
      <w:r>
        <w:rPr>
          <w:sz w:val="24"/>
          <w:szCs w:val="24"/>
        </w:rPr>
        <w:br/>
      </w:r>
      <w:r>
        <w:rPr>
          <w:rFonts w:ascii="Times New Roman" w:eastAsia="Times New Roman" w:hAnsi="Times New Roman" w:cs="Times New Roman"/>
          <w:sz w:val="24"/>
          <w:szCs w:val="24"/>
        </w:rPr>
        <w:t>In the memories concerning the former inhabitants of the Jewish Town we a</w:t>
      </w:r>
      <w:r>
        <w:rPr>
          <w:rFonts w:ascii="Times New Roman" w:eastAsia="Times New Roman" w:hAnsi="Times New Roman" w:cs="Times New Roman"/>
          <w:sz w:val="24"/>
          <w:szCs w:val="24"/>
        </w:rPr>
        <w:t>lso come across merely obscure traces of someone’s existence. Such memories do not introduce any new, complete stories. They are akin to barely visible marks of people’s pre-war lives – often the only remaining ones.</w:t>
      </w:r>
      <w:r>
        <w:rPr>
          <w:rFonts w:ascii="Times New Roman" w:eastAsia="Times New Roman" w:hAnsi="Times New Roman" w:cs="Times New Roman"/>
          <w:sz w:val="24"/>
          <w:szCs w:val="24"/>
        </w:rPr>
        <w:t xml:space="preserve">     </w:t>
      </w:r>
    </w:p>
    <w:p>
      <w:pPr>
        <w:spacing w:before="280" w:after="280" w:line="360" w:lineRule="auto"/>
        <w:jc w:val="both"/>
        <w:rPr>
          <w:sz w:val="24"/>
          <w:szCs w:val="24"/>
        </w:rPr>
      </w:pPr>
      <w:r>
        <w:rPr>
          <w:rFonts w:ascii="Times New Roman" w:eastAsia="Times New Roman" w:hAnsi="Times New Roman" w:cs="Times New Roman"/>
          <w:sz w:val="24"/>
          <w:szCs w:val="24"/>
        </w:rPr>
        <w:t xml:space="preserve">This also includes </w:t>
      </w:r>
      <w:r>
        <w:rPr>
          <w:rFonts w:ascii="Times New Roman" w:eastAsia="Times New Roman" w:hAnsi="Times New Roman" w:cs="Times New Roman"/>
          <w:sz w:val="24"/>
          <w:szCs w:val="24"/>
        </w:rPr>
        <w:t>photographs, es</w:t>
      </w:r>
      <w:r>
        <w:rPr>
          <w:rFonts w:ascii="Times New Roman" w:eastAsia="Times New Roman" w:hAnsi="Times New Roman" w:cs="Times New Roman"/>
          <w:sz w:val="24"/>
          <w:szCs w:val="24"/>
        </w:rPr>
        <w:t xml:space="preserve">pecially those taken in the street, portraying people who have come into the picture frame accidentally. We “cut out” such images from the photographs – </w:t>
      </w:r>
      <w:r>
        <w:rPr>
          <w:rFonts w:ascii="Times New Roman" w:eastAsia="Times New Roman" w:hAnsi="Times New Roman" w:cs="Times New Roman"/>
          <w:sz w:val="24"/>
          <w:szCs w:val="24"/>
        </w:rPr>
        <w:t>even the poorly visible ones (blurred, faces obscure, etc.) and give the people they represent individu</w:t>
      </w:r>
      <w:r>
        <w:rPr>
          <w:rFonts w:ascii="Times New Roman" w:eastAsia="Times New Roman" w:hAnsi="Times New Roman" w:cs="Times New Roman"/>
          <w:sz w:val="24"/>
          <w:szCs w:val="24"/>
        </w:rPr>
        <w:t xml:space="preserve">al files, too. </w:t>
      </w:r>
    </w:p>
    <w:p>
      <w:pPr>
        <w:spacing w:before="0" w:after="160" w:line="360" w:lineRule="auto"/>
        <w:jc w:val="both"/>
      </w:pPr>
    </w:p>
    <w:p>
      <w:pPr>
        <w:spacing w:before="280" w:after="280" w:line="360" w:lineRule="auto"/>
        <w:jc w:val="both"/>
        <w:rPr>
          <w:sz w:val="24"/>
          <w:szCs w:val="24"/>
        </w:rPr>
      </w:pPr>
      <w:r>
        <w:rPr>
          <w:rFonts w:ascii="Times New Roman" w:eastAsia="Times New Roman" w:hAnsi="Times New Roman" w:cs="Times New Roman"/>
          <w:sz w:val="24"/>
          <w:szCs w:val="24"/>
          <w:u w:val="single"/>
        </w:rPr>
        <w:t xml:space="preserve">The Gate as an “Orphanage” </w:t>
      </w:r>
    </w:p>
    <w:p>
      <w:pPr>
        <w:spacing w:before="280" w:after="280" w:line="360" w:lineRule="auto"/>
        <w:jc w:val="both"/>
        <w:rPr>
          <w:sz w:val="24"/>
          <w:szCs w:val="24"/>
        </w:rPr>
      </w:pPr>
      <w:r>
        <w:rPr>
          <w:rFonts w:ascii="Times New Roman" w:eastAsia="Times New Roman" w:hAnsi="Times New Roman" w:cs="Times New Roman"/>
          <w:sz w:val="24"/>
          <w:szCs w:val="24"/>
        </w:rPr>
        <w:t xml:space="preserve">When the Jewish Town disappeared together with its inhabitants, it was all very quickly forgotten. The abandoned stories of individual people became “homeless”. These “orphaned” tales – outcasts of our memory – </w:t>
      </w:r>
      <w:r>
        <w:rPr>
          <w:rFonts w:ascii="Times New Roman" w:eastAsia="Times New Roman" w:hAnsi="Times New Roman" w:cs="Times New Roman"/>
          <w:sz w:val="24"/>
          <w:szCs w:val="24"/>
        </w:rPr>
        <w:t>were far from being interesting to anyone for a very long time. Seemingly, there was no one who wanted to remember them. Not until, that is, they were gathered by us in the Gate and spoken of again. Not until we gave them a “second life”.</w:t>
      </w:r>
    </w:p>
    <w:p>
      <w:pPr>
        <w:spacing w:before="280" w:after="280" w:line="360" w:lineRule="auto"/>
        <w:jc w:val="both"/>
        <w:rPr>
          <w:sz w:val="24"/>
          <w:szCs w:val="24"/>
        </w:rPr>
      </w:pPr>
      <w:r>
        <w:rPr>
          <w:rFonts w:ascii="Times New Roman" w:eastAsia="Times New Roman" w:hAnsi="Times New Roman" w:cs="Times New Roman"/>
          <w:sz w:val="24"/>
          <w:szCs w:val="24"/>
        </w:rPr>
        <w:t xml:space="preserve">In a unique </w:t>
      </w:r>
      <w:r>
        <w:rPr>
          <w:rFonts w:ascii="Times New Roman" w:eastAsia="Times New Roman" w:hAnsi="Times New Roman" w:cs="Times New Roman"/>
          <w:sz w:val="24"/>
          <w:szCs w:val="24"/>
        </w:rPr>
        <w:t xml:space="preserve">way, our Centre – by allowing the stories in – has become an “Orphanage” for memories. The history of Jewish children has a particular place among them, for it belongs to the children whose presence accompanied us here in the Gate from the moment we began </w:t>
      </w:r>
      <w:r>
        <w:rPr>
          <w:rFonts w:ascii="Times New Roman" w:eastAsia="Times New Roman" w:hAnsi="Times New Roman" w:cs="Times New Roman"/>
          <w:sz w:val="24"/>
          <w:szCs w:val="24"/>
        </w:rPr>
        <w:t>our work. For a long time none of us dared to look at the Gate as a symbolic “Orphanage”. We had to grow in order to face such senseless and numbing loss.</w:t>
      </w:r>
    </w:p>
    <w:p>
      <w:pPr>
        <w:spacing w:before="0" w:after="280" w:line="360" w:lineRule="auto"/>
        <w:jc w:val="both"/>
        <w:rPr>
          <w:sz w:val="24"/>
          <w:szCs w:val="24"/>
        </w:rPr>
      </w:pPr>
    </w:p>
    <w:p>
      <w:pPr>
        <w:spacing w:before="0" w:after="160"/>
      </w:pPr>
    </w:p>
    <w:sectPr>
      <w:type w:val="nextPage"/>
      <w:pgSz w:w="11906" w:h="16838"/>
      <w:pgMar w:top="1417" w:right="1417" w:bottom="1417" w:left="1417"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4"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